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before="0" w:after="0" w:line="700" w:lineRule="exact"/>
        <w:ind w:firstLine="0" w:firstLineChars="0"/>
        <w:jc w:val="center"/>
        <w:rPr>
          <w:rFonts w:hint="eastAsia" w:ascii="黑体" w:hAnsi="黑体" w:eastAsia="黑体" w:cs="黑体"/>
          <w:b/>
          <w:bCs/>
          <w:color w:val="000000"/>
          <w:kern w:val="2"/>
          <w:sz w:val="36"/>
          <w:szCs w:val="36"/>
          <w:lang w:val="en-US" w:eastAsia="zh-CN" w:bidi="ar-SA"/>
        </w:rPr>
      </w:pPr>
      <w:bookmarkStart w:id="0" w:name="_Toc18812"/>
      <w:r>
        <w:rPr>
          <w:rFonts w:hint="eastAsia" w:ascii="黑体" w:hAnsi="黑体" w:eastAsia="黑体" w:cs="黑体"/>
          <w:b/>
          <w:bCs w:val="0"/>
          <w:color w:val="auto"/>
          <w:sz w:val="32"/>
          <w:szCs w:val="32"/>
          <w:lang w:val="en-US" w:eastAsia="zh-CN"/>
        </w:rPr>
        <w:t>2022级直播电商服务专业人才培养方案</w:t>
      </w:r>
    </w:p>
    <w:bookmarkEnd w:id="0"/>
    <w:p>
      <w:pPr>
        <w:pStyle w:val="2"/>
        <w:bidi w:val="0"/>
        <w:spacing w:before="0" w:after="0" w:line="700" w:lineRule="exact"/>
        <w:ind w:firstLine="0" w:firstLineChars="0"/>
        <w:jc w:val="center"/>
        <w:rPr>
          <w:rFonts w:hint="eastAsia" w:ascii="黑体" w:hAnsi="黑体" w:eastAsia="黑体" w:cs="黑体"/>
          <w:color w:val="auto"/>
          <w:kern w:val="0"/>
          <w:sz w:val="32"/>
          <w:szCs w:val="32"/>
        </w:rPr>
      </w:pPr>
      <w:r>
        <w:rPr>
          <w:rFonts w:hint="eastAsia" w:ascii="黑体" w:hAnsi="黑体" w:eastAsia="黑体" w:cs="黑体"/>
          <w:b/>
          <w:bCs w:val="0"/>
          <w:color w:val="auto"/>
          <w:sz w:val="32"/>
          <w:szCs w:val="32"/>
        </w:rPr>
        <w:t>（</w:t>
      </w:r>
      <w:r>
        <w:rPr>
          <w:rFonts w:hint="eastAsia" w:ascii="黑体" w:hAnsi="黑体" w:eastAsia="黑体" w:cs="黑体"/>
          <w:b/>
          <w:bCs w:val="0"/>
          <w:color w:val="auto"/>
          <w:sz w:val="32"/>
          <w:szCs w:val="32"/>
          <w:u w:val="single"/>
          <w:lang w:val="en-US" w:eastAsia="zh-CN"/>
        </w:rPr>
        <w:t xml:space="preserve"> </w:t>
      </w:r>
      <w:r>
        <w:rPr>
          <w:rFonts w:hint="eastAsia" w:ascii="黑体" w:hAnsi="黑体" w:eastAsia="黑体" w:cs="黑体"/>
          <w:b/>
          <w:bCs w:val="0"/>
          <w:color w:val="auto"/>
          <w:sz w:val="32"/>
          <w:szCs w:val="32"/>
          <w:u w:val="single"/>
        </w:rPr>
        <w:t xml:space="preserve">初中 </w:t>
      </w:r>
      <w:r>
        <w:rPr>
          <w:rFonts w:hint="eastAsia" w:ascii="黑体" w:hAnsi="黑体" w:eastAsia="黑体" w:cs="黑体"/>
          <w:b/>
          <w:bCs w:val="0"/>
          <w:color w:val="auto"/>
          <w:sz w:val="32"/>
          <w:szCs w:val="32"/>
        </w:rPr>
        <w:t>起点</w:t>
      </w:r>
      <w:r>
        <w:rPr>
          <w:rFonts w:hint="eastAsia" w:ascii="黑体" w:hAnsi="黑体" w:eastAsia="黑体" w:cs="黑体"/>
          <w:b/>
          <w:bCs w:val="0"/>
          <w:color w:val="auto"/>
          <w:sz w:val="32"/>
          <w:szCs w:val="32"/>
          <w:u w:val="single"/>
        </w:rPr>
        <w:t xml:space="preserve"> </w:t>
      </w:r>
      <w:r>
        <w:rPr>
          <w:rFonts w:hint="eastAsia" w:ascii="黑体" w:hAnsi="黑体" w:eastAsia="黑体" w:cs="黑体"/>
          <w:b/>
          <w:bCs w:val="0"/>
          <w:color w:val="auto"/>
          <w:sz w:val="32"/>
          <w:szCs w:val="32"/>
          <w:u w:val="single"/>
          <w:lang w:val="en-US" w:eastAsia="zh-CN"/>
        </w:rPr>
        <w:t>中专</w:t>
      </w:r>
      <w:r>
        <w:rPr>
          <w:rFonts w:hint="eastAsia" w:ascii="黑体" w:hAnsi="黑体" w:eastAsia="黑体" w:cs="黑体"/>
          <w:b/>
          <w:bCs w:val="0"/>
          <w:color w:val="auto"/>
          <w:sz w:val="32"/>
          <w:szCs w:val="32"/>
          <w:u w:val="single"/>
        </w:rPr>
        <w:t xml:space="preserve"> </w:t>
      </w:r>
      <w:r>
        <w:rPr>
          <w:rFonts w:hint="eastAsia" w:ascii="黑体" w:hAnsi="黑体" w:eastAsia="黑体" w:cs="黑体"/>
          <w:b/>
          <w:bCs w:val="0"/>
          <w:color w:val="auto"/>
          <w:sz w:val="32"/>
          <w:szCs w:val="32"/>
        </w:rPr>
        <w:t>层次</w:t>
      </w:r>
      <w:r>
        <w:rPr>
          <w:rFonts w:hint="eastAsia" w:ascii="黑体" w:hAnsi="黑体" w:eastAsia="黑体" w:cs="黑体"/>
          <w:b/>
          <w:bCs w:val="0"/>
          <w:color w:val="auto"/>
          <w:sz w:val="32"/>
          <w:szCs w:val="32"/>
          <w:u w:val="single"/>
        </w:rPr>
        <w:t xml:space="preserve"> </w:t>
      </w:r>
      <w:r>
        <w:rPr>
          <w:rFonts w:hint="eastAsia" w:ascii="黑体" w:hAnsi="黑体" w:eastAsia="黑体" w:cs="黑体"/>
          <w:b/>
          <w:bCs w:val="0"/>
          <w:color w:val="auto"/>
          <w:sz w:val="32"/>
          <w:szCs w:val="32"/>
          <w:u w:val="single"/>
          <w:lang w:val="en-US" w:eastAsia="zh-CN"/>
        </w:rPr>
        <w:t>三</w:t>
      </w:r>
      <w:r>
        <w:rPr>
          <w:rFonts w:hint="eastAsia" w:ascii="黑体" w:hAnsi="黑体" w:eastAsia="黑体" w:cs="黑体"/>
          <w:b/>
          <w:bCs w:val="0"/>
          <w:color w:val="auto"/>
          <w:sz w:val="32"/>
          <w:szCs w:val="32"/>
          <w:u w:val="single"/>
        </w:rPr>
        <w:t xml:space="preserve"> </w:t>
      </w:r>
      <w:r>
        <w:rPr>
          <w:rFonts w:hint="eastAsia" w:ascii="黑体" w:hAnsi="黑体" w:eastAsia="黑体" w:cs="黑体"/>
          <w:b/>
          <w:bCs w:val="0"/>
          <w:color w:val="auto"/>
          <w:sz w:val="32"/>
          <w:szCs w:val="32"/>
        </w:rPr>
        <w:t>年制）</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rPr>
      </w:pPr>
      <w:r>
        <w:rPr>
          <w:rFonts w:hint="eastAsia" w:ascii="仿宋" w:hAnsi="仿宋" w:eastAsia="仿宋" w:cs="仿宋"/>
          <w:b/>
          <w:bCs/>
          <w:color w:val="auto"/>
          <w:sz w:val="24"/>
          <w:szCs w:val="24"/>
        </w:rPr>
        <w:t>一、专业名称（代码）</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1.专业名称：直播电商服务</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2.专业代码：730705</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rPr>
      </w:pPr>
      <w:r>
        <w:rPr>
          <w:rFonts w:hint="eastAsia" w:ascii="仿宋" w:hAnsi="仿宋" w:eastAsia="仿宋" w:cs="仿宋"/>
          <w:b/>
          <w:bCs/>
          <w:color w:val="auto"/>
          <w:sz w:val="24"/>
          <w:szCs w:val="24"/>
        </w:rPr>
        <w:t>二、入学要求</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应往届初中毕业生及具有同等学历者</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rPr>
      </w:pPr>
      <w:r>
        <w:rPr>
          <w:rFonts w:hint="eastAsia" w:ascii="仿宋" w:hAnsi="仿宋" w:eastAsia="仿宋" w:cs="仿宋"/>
          <w:b/>
          <w:bCs/>
          <w:color w:val="auto"/>
          <w:sz w:val="24"/>
          <w:szCs w:val="24"/>
        </w:rPr>
        <w:t>三、基本学制</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学制三年</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四、职业范围</w:t>
      </w:r>
    </w:p>
    <w:tbl>
      <w:tblPr>
        <w:tblStyle w:val="9"/>
        <w:tblW w:w="9019" w:type="dxa"/>
        <w:tblInd w:w="4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2701"/>
        <w:gridCol w:w="5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b/>
                <w:bCs/>
                <w:sz w:val="21"/>
                <w:szCs w:val="21"/>
              </w:rPr>
            </w:pPr>
            <w:r>
              <w:rPr>
                <w:rFonts w:hint="eastAsia" w:ascii="仿宋" w:hAnsi="仿宋" w:eastAsia="仿宋" w:cs="仿宋"/>
                <w:b/>
                <w:bCs/>
                <w:sz w:val="21"/>
                <w:szCs w:val="21"/>
              </w:rPr>
              <w:t>岗位</w:t>
            </w:r>
          </w:p>
        </w:tc>
        <w:tc>
          <w:tcPr>
            <w:tcW w:w="5409" w:type="dxa"/>
            <w:tcBorders>
              <w:top w:val="single" w:color="auto" w:sz="4" w:space="0"/>
              <w:left w:val="nil"/>
              <w:bottom w:val="single" w:color="auto" w:sz="4" w:space="0"/>
              <w:right w:val="single" w:color="auto" w:sz="4" w:space="0"/>
            </w:tcBorders>
            <w:noWrap w:val="0"/>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职业资格证书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1</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短视频编导</w:t>
            </w:r>
          </w:p>
        </w:tc>
        <w:tc>
          <w:tcPr>
            <w:tcW w:w="5409" w:type="dxa"/>
            <w:vMerge w:val="restart"/>
            <w:tcBorders>
              <w:top w:val="nil"/>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“电商直播销售”专项职业能力证书（湖南省人社厅颁发）</w:t>
            </w:r>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“网络直播营销”专项职业能力证书（湖南省人社厅颁发）</w:t>
            </w:r>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w:t>
            </w:r>
            <w:r>
              <w:rPr>
                <w:rFonts w:hint="eastAsia" w:ascii="仿宋" w:hAnsi="仿宋" w:eastAsia="仿宋" w:cs="仿宋"/>
                <w:sz w:val="21"/>
                <w:szCs w:val="21"/>
                <w:lang w:val="en-US" w:eastAsia="zh-CN"/>
              </w:rPr>
              <w:t>电子商务师</w:t>
            </w:r>
            <w:r>
              <w:rPr>
                <w:rFonts w:hint="eastAsia" w:ascii="仿宋" w:hAnsi="仿宋" w:eastAsia="仿宋" w:cs="仿宋"/>
                <w:sz w:val="21"/>
                <w:szCs w:val="21"/>
              </w:rPr>
              <w:t>”专项职业能力证书（湖南省人社厅颁发）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2</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摄影师</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3</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影视后期</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4</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短视频运营师</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5</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直播电商主播</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6</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直播电商运营师</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7</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社群运营师</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8</w:t>
            </w:r>
          </w:p>
        </w:tc>
        <w:tc>
          <w:tcPr>
            <w:tcW w:w="270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短视频运营师</w:t>
            </w:r>
          </w:p>
        </w:tc>
        <w:tc>
          <w:tcPr>
            <w:tcW w:w="5409" w:type="dxa"/>
            <w:vMerge w:val="continue"/>
            <w:tcBorders>
              <w:top w:val="nil"/>
              <w:left w:val="nil"/>
              <w:bottom w:val="single" w:color="auto" w:sz="4" w:space="0"/>
              <w:right w:val="single" w:color="auto" w:sz="4" w:space="0"/>
            </w:tcBorders>
            <w:noWrap w:val="0"/>
            <w:vAlign w:val="center"/>
          </w:tcPr>
          <w:p>
            <w:pPr>
              <w:spacing w:line="360" w:lineRule="auto"/>
              <w:rPr>
                <w:rFonts w:hint="eastAsia" w:ascii="仿宋" w:hAnsi="仿宋" w:eastAsia="仿宋" w:cs="仿宋"/>
                <w:sz w:val="21"/>
                <w:szCs w:val="21"/>
              </w:rPr>
            </w:pPr>
          </w:p>
        </w:tc>
      </w:tr>
    </w:tbl>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rPr>
      </w:pPr>
      <w:r>
        <w:rPr>
          <w:rFonts w:hint="eastAsia" w:ascii="仿宋" w:hAnsi="仿宋" w:eastAsia="仿宋" w:cs="仿宋"/>
          <w:b/>
          <w:bCs/>
          <w:color w:val="auto"/>
          <w:sz w:val="24"/>
          <w:szCs w:val="24"/>
        </w:rPr>
        <w:t>五、人才规格</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本专业毕业生应具有以下职业素养、专业知识和技能：</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（一）职业素养</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1.具有良好的职业道德，能自觉遵守行业法规、规范和企业规章制度。</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2.具有执行能力、应变能力、团队协作与承压能力。</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3.具有良好的语言表达和沟通能力。</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4.具有较强的逻辑思维能力并能独立处理问题。</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5.具有一定的创新能力。</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（二）专业知识和技能</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1.基本知识要求：具有较好的文学、文化修养，基本掌握传播基础理论及直播运营、影视编导、短视频运营、社群运营基本知识；具备一定的人文素养和艺术鉴赏与创新能力。</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基本能力要求：掌握直播电商服务和运营技术；社群运营技术、掌握影视编导的基本理论、基本知识；掌握数字化视频编播技术、网络媒体与传播技术等基本技能；掌握摄像、及后期制作的专业技术；具有短视频的策划、制作的专业技能，能够独立策划并编导、制作影视作品。</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3.职业证书要求：要求学生取得省级“直播电商销售”“网络直播营销”“电子商务师”专项职业能力证书、数字摄录编辑师证书等相关证书。</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eastAsia="zh-CN"/>
        </w:rPr>
      </w:pPr>
      <w:r>
        <w:rPr>
          <w:rFonts w:hint="eastAsia" w:ascii="仿宋" w:hAnsi="仿宋" w:eastAsia="仿宋" w:cs="仿宋"/>
          <w:b/>
          <w:bCs/>
          <w:color w:val="auto"/>
          <w:sz w:val="24"/>
          <w:szCs w:val="24"/>
        </w:rPr>
        <w:t>六、课程</w:t>
      </w:r>
      <w:r>
        <w:rPr>
          <w:rFonts w:hint="eastAsia" w:ascii="仿宋" w:hAnsi="仿宋" w:eastAsia="仿宋" w:cs="仿宋"/>
          <w:b/>
          <w:bCs/>
          <w:color w:val="auto"/>
          <w:sz w:val="24"/>
          <w:szCs w:val="24"/>
          <w:lang w:val="en-US" w:eastAsia="zh-CN"/>
        </w:rPr>
        <w:t>建设</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000000"/>
          <w:sz w:val="28"/>
          <w:szCs w:val="28"/>
          <w:lang w:val="en-US" w:eastAsia="zh-CN"/>
        </w:rPr>
        <w:t> </w:t>
      </w:r>
      <w:r>
        <w:rPr>
          <w:rFonts w:hint="eastAsia" w:ascii="仿宋" w:hAnsi="仿宋" w:eastAsia="仿宋" w:cs="仿宋"/>
          <w:color w:val="auto"/>
          <w:sz w:val="24"/>
          <w:szCs w:val="24"/>
          <w:lang w:val="en-US" w:eastAsia="zh-CN"/>
        </w:rPr>
        <w:t>（一）课程建设总体目标</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直播电商服务专业通过近些年的建设发展，形成有利于学生知识、能力、素质协调发展，结构优化、内容先进、能适应社会发展需要的课程体系。按照“点面结合、重点建设、突出精品、注重实效”的思路逐步推进。本专业课程建设分为思政课、公共基础课程和专业技能课程三个层次，以思政课程建设为起点，公共基础课程建设为基础，专业技能课程建设为龙头，有目标、有计划、有重点地开展课程建设。</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（二）知识体系及课程设置 </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根据直播电商服务专业的培养目标来构建直播电商服务专业的知识体系。按照电子商务类教学质量国家标准直播电商服务专业包含直播电商服务基础、直播电商服务主播、直播电商服务运营、直播电商服务综合四个知识领域。学生可结合目标岗位客观需求和个人职业发展主观意愿，自主选择专业拓展方向。专业技能培养类均为直播电商从业环境中所需技能，有利于学生形成良好的职业素养。在实训课程中，进一步对接“1+x”职业技能等级证书，实现课证融合，从多方位多层次培养学生实践创新能力。我校直播电商服务专业按照电子商务类教学质量国家标准建议开设的课程见下表。</w:t>
      </w:r>
    </w:p>
    <w:p>
      <w:pPr>
        <w:pStyle w:val="4"/>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1.思政课</w:t>
      </w:r>
    </w:p>
    <w:tbl>
      <w:tblPr>
        <w:tblStyle w:val="9"/>
        <w:tblW w:w="10291" w:type="dxa"/>
        <w:jc w:val="center"/>
        <w:shd w:val="clear" w:color="auto" w:fill="auto"/>
        <w:tblLayout w:type="fixed"/>
        <w:tblCellMar>
          <w:top w:w="0" w:type="dxa"/>
          <w:left w:w="10" w:type="dxa"/>
          <w:bottom w:w="0" w:type="dxa"/>
          <w:right w:w="10" w:type="dxa"/>
        </w:tblCellMar>
      </w:tblPr>
      <w:tblGrid>
        <w:gridCol w:w="439"/>
        <w:gridCol w:w="888"/>
        <w:gridCol w:w="2652"/>
        <w:gridCol w:w="2880"/>
        <w:gridCol w:w="2676"/>
        <w:gridCol w:w="756"/>
      </w:tblGrid>
      <w:tr>
        <w:tblPrEx>
          <w:shd w:val="clear" w:color="auto" w:fill="auto"/>
          <w:tblCellMar>
            <w:top w:w="0" w:type="dxa"/>
            <w:left w:w="10" w:type="dxa"/>
            <w:bottom w:w="0" w:type="dxa"/>
            <w:right w:w="10" w:type="dxa"/>
          </w:tblCellMar>
        </w:tblPrEx>
        <w:trPr>
          <w:trHeight w:val="65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序号</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课程</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名称</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课程标准</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教学目标</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教学内容</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color w:val="auto"/>
                <w:sz w:val="21"/>
                <w:szCs w:val="21"/>
              </w:rPr>
            </w:pPr>
            <w:r>
              <w:rPr>
                <w:rFonts w:hint="eastAsia" w:ascii="仿宋" w:hAnsi="仿宋" w:eastAsia="仿宋" w:cs="仿宋"/>
                <w:b/>
                <w:bCs/>
                <w:color w:val="auto"/>
                <w:sz w:val="21"/>
                <w:szCs w:val="21"/>
              </w:rPr>
              <w:t>学时</w:t>
            </w:r>
          </w:p>
        </w:tc>
      </w:tr>
      <w:tr>
        <w:tblPrEx>
          <w:shd w:val="clear" w:color="auto" w:fill="auto"/>
          <w:tblCellMar>
            <w:top w:w="0" w:type="dxa"/>
            <w:left w:w="10" w:type="dxa"/>
            <w:bottom w:w="0" w:type="dxa"/>
            <w:right w:w="10" w:type="dxa"/>
          </w:tblCellMar>
        </w:tblPrEx>
        <w:trPr>
          <w:trHeight w:val="4158"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1</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习近平新时代中国特色社会主义思想学生读本</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eastAsia="zh-CN"/>
              </w:rPr>
              <w:t>本课程</w:t>
            </w:r>
            <w:r>
              <w:rPr>
                <w:rFonts w:hint="eastAsia" w:ascii="仿宋" w:hAnsi="仿宋" w:eastAsia="仿宋" w:cs="仿宋"/>
                <w:color w:val="auto"/>
                <w:sz w:val="21"/>
                <w:szCs w:val="21"/>
              </w:rPr>
              <w:t>以习近平新时代中国特色社会主义思想为指导，阐释中国特色社会主义的开创与发展，明确中国特色社会主义进入新时代的历史方位， 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通过本部分内容的学习，学生能够正确认识</w:t>
            </w:r>
            <w:r>
              <w:rPr>
                <w:rFonts w:hint="eastAsia" w:ascii="仿宋" w:hAnsi="仿宋" w:eastAsia="仿宋" w:cs="仿宋"/>
                <w:color w:val="auto"/>
                <w:sz w:val="21"/>
                <w:szCs w:val="21"/>
                <w:lang w:val="en-US" w:eastAsia="zh-CN"/>
              </w:rPr>
              <w:t>习近平新时代中国特色社会主义新思想，掌握</w:t>
            </w:r>
            <w:r>
              <w:rPr>
                <w:rFonts w:hint="eastAsia" w:ascii="仿宋" w:hAnsi="仿宋" w:eastAsia="仿宋" w:cs="仿宋"/>
                <w:color w:val="auto"/>
                <w:sz w:val="21"/>
                <w:szCs w:val="21"/>
              </w:rPr>
              <w:t>中华民族近代以来从站起来到富起来再到强起来的发展进程；明确中国特色社会主义制度的显著优势，坚决拥护中国共产党的领导，</w:t>
            </w:r>
            <w:r>
              <w:rPr>
                <w:rFonts w:hint="eastAsia" w:ascii="仿宋" w:hAnsi="仿宋" w:eastAsia="仿宋" w:cs="仿宋"/>
                <w:color w:val="auto"/>
                <w:sz w:val="21"/>
                <w:szCs w:val="21"/>
                <w:lang w:val="en-US" w:eastAsia="zh-CN"/>
              </w:rPr>
              <w:t>全心全意为人民服务，以人民为中心，坚持“五位一体”总体布局，协调推进“四个全面”，维护祖国安全与统一，在百年世界未有之大变局中</w:t>
            </w:r>
            <w:r>
              <w:rPr>
                <w:rFonts w:hint="eastAsia" w:ascii="仿宋" w:hAnsi="仿宋" w:eastAsia="仿宋" w:cs="仿宋"/>
                <w:color w:val="auto"/>
                <w:sz w:val="21"/>
                <w:szCs w:val="21"/>
              </w:rPr>
              <w:t>认清自己在实现中国特色社会主义新时代发展目标中的历史机遇与使命担当，以热爱祖国为立身之本、成才之基，在新时代新征程</w:t>
            </w:r>
            <w:r>
              <w:rPr>
                <w:rFonts w:hint="eastAsia" w:ascii="仿宋" w:hAnsi="仿宋" w:eastAsia="仿宋" w:cs="仿宋"/>
                <w:color w:val="auto"/>
                <w:sz w:val="21"/>
                <w:szCs w:val="21"/>
                <w:lang w:val="en-US" w:eastAsia="zh-CN"/>
              </w:rPr>
              <w:t>为中华民族伟大复兴中国梦努力奋斗</w:t>
            </w:r>
            <w:r>
              <w:rPr>
                <w:rFonts w:hint="eastAsia" w:ascii="仿宋" w:hAnsi="仿宋" w:eastAsia="仿宋" w:cs="仿宋"/>
                <w:color w:val="auto"/>
                <w:sz w:val="21"/>
                <w:szCs w:val="21"/>
              </w:rPr>
              <w:t>。</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阐明新时代中国特色社会主义实践</w:t>
            </w:r>
            <w:r>
              <w:rPr>
                <w:rFonts w:hint="eastAsia" w:ascii="仿宋" w:hAnsi="仿宋" w:eastAsia="仿宋" w:cs="仿宋"/>
                <w:color w:val="auto"/>
                <w:sz w:val="21"/>
                <w:szCs w:val="21"/>
                <w:lang w:eastAsia="zh-CN"/>
              </w:rPr>
              <w:t>这一思想，</w:t>
            </w:r>
            <w:r>
              <w:rPr>
                <w:rFonts w:hint="eastAsia" w:ascii="仿宋" w:hAnsi="仿宋" w:eastAsia="仿宋" w:cs="仿宋"/>
                <w:color w:val="auto"/>
                <w:sz w:val="21"/>
                <w:szCs w:val="21"/>
              </w:rPr>
              <w:t>推动新时代党和国家事业不断向前发展</w:t>
            </w:r>
            <w:r>
              <w:rPr>
                <w:rFonts w:hint="eastAsia" w:ascii="仿宋" w:hAnsi="仿宋" w:eastAsia="仿宋" w:cs="仿宋"/>
                <w:color w:val="auto"/>
                <w:sz w:val="21"/>
                <w:szCs w:val="21"/>
                <w:lang w:eastAsia="zh-CN"/>
              </w:rPr>
              <w:t>，阐述</w:t>
            </w:r>
            <w:r>
              <w:rPr>
                <w:rFonts w:hint="eastAsia" w:ascii="仿宋" w:hAnsi="仿宋" w:eastAsia="仿宋" w:cs="仿宋"/>
                <w:color w:val="auto"/>
                <w:sz w:val="21"/>
                <w:szCs w:val="21"/>
              </w:rPr>
              <w:t>中国发展方位发生的历史性变化需要新时代理论</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rPr>
              <w:t>引导学生理解习近平新时代中国特色社会主义思想与马克思列宁主义、毛泽东思想、邓小平理论、“三个代表重要思想、科学发展观既一脉相承又与时俱进的关系,以及在马克思主义发展史、中华民族复兴史、人类文明进步史上具有特殊重要地位。</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18</w:t>
            </w:r>
          </w:p>
        </w:tc>
      </w:tr>
      <w:tr>
        <w:tblPrEx>
          <w:shd w:val="clear" w:color="auto" w:fill="auto"/>
          <w:tblCellMar>
            <w:top w:w="0" w:type="dxa"/>
            <w:left w:w="10" w:type="dxa"/>
            <w:bottom w:w="0" w:type="dxa"/>
            <w:right w:w="10" w:type="dxa"/>
          </w:tblCellMar>
        </w:tblPrEx>
        <w:trPr>
          <w:trHeight w:val="58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2</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心理健康</w:t>
            </w:r>
            <w:r>
              <w:rPr>
                <w:rFonts w:hint="eastAsia" w:ascii="仿宋" w:hAnsi="仿宋" w:eastAsia="仿宋" w:cs="仿宋"/>
                <w:color w:val="auto"/>
                <w:sz w:val="21"/>
                <w:szCs w:val="21"/>
                <w:lang w:eastAsia="zh-CN"/>
              </w:rPr>
              <w:t>与职业生涯</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lang w:eastAsia="zh-CN"/>
              </w:rPr>
              <w:t>本课程</w:t>
            </w:r>
            <w:r>
              <w:rPr>
                <w:rFonts w:hint="eastAsia" w:ascii="仿宋" w:hAnsi="仿宋" w:eastAsia="仿宋" w:cs="仿宋"/>
                <w:color w:val="auto"/>
                <w:sz w:val="21"/>
                <w:szCs w:val="21"/>
              </w:rPr>
              <w:t>基于社会发展对中职学生心理素质、职业生涯发展提出的新要 求以及心理和谐、职业成才的培养目标，阐释心理健康知识，引导学 生树立心理健康意识，掌握心理调适和职业生涯规划的方法，帮助学 生正确处理生活、学习、成长和求职就业中遇到的问题，培育自立自 强、敬业乐群的心理品质和自尊自信、理性平和、积极向上的良好心 态，根据社会发展需要和学生心理特点进行职业生涯指导，为职业生 涯发展奠定基础。</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通过本部分内容的学习，学生应能结合活动体验和社会实践，了 解心理健康、职业生涯的基本知识，树立心理健康意识，掌握心理调 适方法，形成适应时代发展的职业理想和职业发展观，探寻符合自身 实际和社会发展的积极生活目标，养成自立自强、敬业乐群的心理品 质和自尊自信、理性平和、积极向上的良好心态，提高应对挫折与适 应社会的能力，掌握制订和执行职业生涯规划的方法，提升职业素 养，为顺利就业创业创造条件。</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时代导航 生涯筑梦</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认识自我 健康成长</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立足专业 谋划发展</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和谐交往 快乐生活</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学会学习 终身受益</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rPr>
              <w:t>规划生涯 放飞理想</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38</w:t>
            </w:r>
          </w:p>
        </w:tc>
      </w:tr>
      <w:tr>
        <w:tblPrEx>
          <w:shd w:val="clear" w:color="auto" w:fill="auto"/>
          <w:tblCellMar>
            <w:top w:w="0" w:type="dxa"/>
            <w:left w:w="10" w:type="dxa"/>
            <w:bottom w:w="0" w:type="dxa"/>
            <w:right w:w="10" w:type="dxa"/>
          </w:tblCellMar>
        </w:tblPrEx>
        <w:trPr>
          <w:trHeight w:val="1946"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3</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哲学与人生</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本课程阐明马克思主义哲学是科学的世界观和方法论，讲述辩证唯物主 义和历史唯物主义基本观点及其对人生成长的意义；阐述社会生活及 个人成长中进行正确价值判断和行为选择的意义；引导学生弘扬和践 行社会主义核心价值观，为学生成长奠定正确的世界观、人生观和价 值观基础。</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通过本部分内容的学习，学生能够了解马克思主义哲学基本原 理，运用辩证唯物主义和历史唯物主义观点认识世界，坚持实践第一 的观点，一切从实际出发、实事求是，学会用具体问题具体分析等方 法，正确认识社会问题，分析和处理个人成长中的人生问题，在生活 中做出正确的价值判断和行为选择，自觉弘扬和践行社会主义核心价 值观，为形成正确的世界观、人生观和价值观奠定基础。</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坚持从客观实际出发，脚踏实地走好人生路</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用辩证的观点看问题，树立积极的人生态度</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坚持实践与认识的统一，提高人生发展的能力</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顺应历史潮流，确立远大的人生理想</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在社会中发展自我，创造人生价值</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38</w:t>
            </w:r>
          </w:p>
        </w:tc>
      </w:tr>
      <w:tr>
        <w:tblPrEx>
          <w:shd w:val="clear" w:color="auto" w:fill="auto"/>
          <w:tblCellMar>
            <w:top w:w="0" w:type="dxa"/>
            <w:left w:w="10" w:type="dxa"/>
            <w:bottom w:w="0" w:type="dxa"/>
            <w:right w:w="10" w:type="dxa"/>
          </w:tblCellMar>
        </w:tblPrEx>
        <w:trPr>
          <w:trHeight w:val="3882"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4</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中国特色社会主义</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本课程以习近平新时代中国特色社会主义思想为指导，阐释中国特色社 会主义的开创与发展，明确中国特色社会主义进入新时代的历史方位， 阐明中国特色社会主义建设“五位一体”总体布局的基本内容，引导学 生树立对马克思主义的信仰、对中国特色社会主义的信念、对中华民族 伟大复兴中国梦的信心，坚定中国特色社会主义道路自信、理论自信、 制度自信、文化自信，把爱国情、强国志、报国行自觉融入坚持和发展 中国特色社会主义事业、建设社会主义现代化强国、实现中华民族伟 大复兴的奋斗之中。</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通过本部分内容的学习，学生能够正确认识中华民族近代以来从 站起来到富起来再到强起来的发展进程；明确中国特色社会主义制度 的显著优势，坚决拥护中国共产党的领导，坚定中国特色社会主义道 路自信、理论自信、制度自信、文化自信；认清自己在实现中国特色 社会主义新时代发展目标中的历史机遇与使命担当，以热爱祖国为立 身之本、成才之基，在新时代新征程中健康成长、成才报国。</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中国特色社会主义的创立、发展和完善</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中国特色社会主义经济</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中国特色社会主义政治</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中国特色社会主义文化</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中国特色社会主义社会建设与生态文明建设</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踏上新征程  共圆中国梦</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38</w:t>
            </w:r>
          </w:p>
        </w:tc>
      </w:tr>
      <w:tr>
        <w:tblPrEx>
          <w:shd w:val="clear" w:color="auto" w:fill="auto"/>
          <w:tblCellMar>
            <w:top w:w="0" w:type="dxa"/>
            <w:left w:w="10" w:type="dxa"/>
            <w:bottom w:w="0" w:type="dxa"/>
            <w:right w:w="10" w:type="dxa"/>
          </w:tblCellMar>
        </w:tblPrEx>
        <w:trPr>
          <w:trHeight w:val="5753"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历史</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本课程是从历史教育的角度出发承载思想政治教育的功能。在课程的教学中，突出理论教育，不能把它当作是普通的历史课而止于一般史实的介绍；但又必须依托于历史史实的介绍，理论教育寓于历史教育之中。做到史论结合，论从史出，使思想理论教育更具有说服力、影响力，使学生深刻领会历史和人民怎样选择了马克思主义、选择了中国共产党、选择了社会主义道路、选择了改革开放，进一步增强实现中华民族伟大复兴的责任感和使命感，进一步增强拥护共产党的领导和接受马克思主义指导的自觉性。</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通过教学使学生从宏观上对中国近现代史形成系统的认识，了解外国帝国主义入侵中国及其与中国封建势力相结合给中华民族和中国人民带来的深重苦难，了解中国人民救亡图存的奋斗过程，了解中国人民选择社会主义的进程及其必然性；帮助大学生正确总结经验，认识国情，学会全面地分析矛盾，解决问题；激发爱国热情和民族自豪感、自信心；掌握中国近代以来社会发展的规律，从而增强拥护共产党的领导和接受马克思主义指导的自觉性，更好地坚定走中国特色社会主义道路。</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进入近代后中华民族的磨难与抗争</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不同社会力量对国家出路的早期探索</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辛亥革命与君主专制制度的终结</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中国共产党成立和中国革命新局面</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中国革命的新道路</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中华民族的抗日战争</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为建立新中国而奋斗</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中华人民共和国的成立与中国社会主义建设道路的探索</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改革开放与中国特色社会主义的开创与发展</w:t>
            </w:r>
          </w:p>
          <w:p>
            <w:pPr>
              <w:keepNext w:val="0"/>
              <w:keepLines w:val="0"/>
              <w:pageBreakBefore w:val="0"/>
              <w:numPr>
                <w:ilvl w:val="0"/>
                <w:numId w:val="4"/>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中国特色社会主义进入新时代</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76</w:t>
            </w:r>
          </w:p>
        </w:tc>
      </w:tr>
      <w:tr>
        <w:tblPrEx>
          <w:shd w:val="clear" w:color="auto" w:fill="auto"/>
          <w:tblCellMar>
            <w:top w:w="0" w:type="dxa"/>
            <w:left w:w="10" w:type="dxa"/>
            <w:bottom w:w="0" w:type="dxa"/>
            <w:right w:w="10" w:type="dxa"/>
          </w:tblCellMar>
        </w:tblPrEx>
        <w:trPr>
          <w:trHeight w:val="5818"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6</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劳动教育</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本课程是一门综合性强、操作性强的学科。采用课堂讲授，结合小组讨论、校内校外劳动实践的教学方法。通过课程讲授基础理论与知识，通过讨论课培养学生独立思维能力;通过校内校外实践，结合家庭、学校、社会各方面的力量，注重教育实效，实现知行合一，帮助并促进学生形成正确的世界观、人生观、价值观。了解企业实际情况，引导学生将理论与实践相结合，培养学生发现问题、解决问题能力。</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通过劳动教育，使学生能够理解和形成马克思主义劳动观，牢固树立劳动最光荣、劳动最崇高、劳动最伟大、劳动最美丽的观念；体会劳动创造美好生活，体认劳动不分贵贱，热爱劳动，尊重普通劳动者，培养勤俭、奋斗、创新、奉献的劳动精神；具备满足生存发展需要的基本劳动能力，形成良好劳动习惯。通过各教学项目的完成，训练学生包括身体运动、生产劳动、生命行动、社会活动的“动商能力”。</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1.理论教育</w:t>
            </w:r>
          </w:p>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理论课涉及劳动精神、劳模精神、工匠精神、劳动技能等专题教育，学习劳动模范人物的先进事迹，开展国家相关法律、劳动知识、劳动安全、劳动纪律等方面的教育。</w:t>
            </w:r>
          </w:p>
          <w:p>
            <w:pPr>
              <w:keepNext w:val="0"/>
              <w:keepLines w:val="0"/>
              <w:pageBreakBefore w:val="0"/>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2.劳动实践</w:t>
            </w:r>
          </w:p>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实践课主要以实训、社会实践为主要载体开展，指导学生结合校园生活和社会服务组织开展劳动实践，校内涉及如校园环境卫生清洁、学雷锋活动、校内外公益劳动（校内植树绿化、公共设施维护、志愿服务、社区服务、社会实践等）；校外利用学期或节假日开展家庭劳动、社会有偿劳动和公益服务劳动等实践课内容。</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48</w:t>
            </w:r>
          </w:p>
        </w:tc>
      </w:tr>
      <w:tr>
        <w:tblPrEx>
          <w:shd w:val="clear" w:color="auto" w:fill="auto"/>
          <w:tblCellMar>
            <w:top w:w="0" w:type="dxa"/>
            <w:left w:w="10" w:type="dxa"/>
            <w:bottom w:w="0" w:type="dxa"/>
            <w:right w:w="10" w:type="dxa"/>
          </w:tblCellMar>
        </w:tblPrEx>
        <w:trPr>
          <w:trHeight w:val="360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法律基础</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本课程设置的目的是使学生们通过宪法、民法、刑法等基本法律知识的学习，树立正确的法治观念，提升法律素养。本课程的作用是使学生学习法律基本知识，增强法律意识，树立法治观念，提高辨别是非的能力。学生通过学习能够做到自觉守法、依法办事，而且还能积极运用法律武器维护自身合法权益。不仅提高学生的法律知识水平，而且提高他们能够运用相关法律知识分析具体案例的能力、解决实际生活工作中可能遇到的民事、刑事等法律问题的能力。</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通过学习本门课程，使学生认识法律的历史发展，提高学生学习法律的兴趣，培养学生的法律素养，增强他们的法律意识，能够运用法律知识分析解决简单法律问题。同时，提高学生对依法治国、建设社会主义法治国家的必要性和渐进性的认识，增强他们学法、守法、尊法、用法、做合格公民的思想观念。</w:t>
            </w:r>
          </w:p>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5"/>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法律基础理论</w:t>
            </w:r>
          </w:p>
          <w:p>
            <w:pPr>
              <w:keepNext w:val="0"/>
              <w:keepLines w:val="0"/>
              <w:pageBreakBefore w:val="0"/>
              <w:numPr>
                <w:ilvl w:val="0"/>
                <w:numId w:val="5"/>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宪法基础理论：宪法概述、我国公民的基本权利与义务、我国国家机构</w:t>
            </w:r>
          </w:p>
          <w:p>
            <w:pPr>
              <w:keepNext w:val="0"/>
              <w:keepLines w:val="0"/>
              <w:pageBreakBefore w:val="0"/>
              <w:numPr>
                <w:ilvl w:val="0"/>
                <w:numId w:val="5"/>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刑法基础理论：刑法概述、犯罪的形态和构成、正当防卫和紧急避险、刑罚、青少年犯罪及预防</w:t>
            </w:r>
          </w:p>
          <w:p>
            <w:pPr>
              <w:keepNext w:val="0"/>
              <w:keepLines w:val="0"/>
              <w:pageBreakBefore w:val="0"/>
              <w:numPr>
                <w:ilvl w:val="0"/>
                <w:numId w:val="5"/>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民法典概述：民事责任、财产权和人身权、婚姻法和继承法</w:t>
            </w:r>
          </w:p>
          <w:p>
            <w:pPr>
              <w:keepNext w:val="0"/>
              <w:keepLines w:val="0"/>
              <w:pageBreakBefore w:val="0"/>
              <w:numPr>
                <w:ilvl w:val="0"/>
                <w:numId w:val="5"/>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合同法：合同的签订与履行、合同的解除与终止</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38</w:t>
            </w:r>
          </w:p>
        </w:tc>
      </w:tr>
      <w:tr>
        <w:tblPrEx>
          <w:shd w:val="clear" w:color="auto" w:fill="auto"/>
          <w:tblCellMar>
            <w:top w:w="0" w:type="dxa"/>
            <w:left w:w="10" w:type="dxa"/>
            <w:bottom w:w="0" w:type="dxa"/>
            <w:right w:w="10" w:type="dxa"/>
          </w:tblCellMar>
        </w:tblPrEx>
        <w:trPr>
          <w:trHeight w:val="2775"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形势与政策</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本课程以马克思主义为指导，深入贯彻落实习近平新时代中国特色社会主义思想，要求学生掌握马克思主义立场、观点和方法，了解中国及中国与其他国家进行交往所要面对的形势及处理问题的对策。培养学生运用马克思主义立场、观点和方法分析形势和解决问题的能力，从而引导学生正确地看待中国及中国与世界的关系，并为提高学生思考问题、分析和解决问题的能力提供了必要的知识。能够对中国及中国与世界地关系有全面整体地了解。</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通过本课程的教学，使学生了解国内外重大时事，全面认识和正确理解党的基本路线、重大方针和政策，认清形势和任务，掌握时代的脉搏，激发爱国主义精神，增强民族自信心和社会责任感，珍惜和维护国家稳定的大局，为建设有中国特色的社会主义而奋发学习、健康成长。</w:t>
            </w:r>
          </w:p>
          <w:p>
            <w:pPr>
              <w:keepNext w:val="0"/>
              <w:keepLines w:val="0"/>
              <w:pageBreakBefore w:val="0"/>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auto"/>
                <w:sz w:val="21"/>
                <w:szCs w:val="21"/>
                <w:lang w:eastAsia="zh-CN"/>
              </w:rPr>
            </w:pP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eastAsia="zh-CN"/>
              </w:rPr>
            </w:pPr>
            <w:r>
              <w:rPr>
                <w:rFonts w:hint="eastAsia" w:ascii="仿宋" w:hAnsi="仿宋" w:eastAsia="仿宋" w:cs="仿宋"/>
                <w:color w:val="auto"/>
                <w:sz w:val="21"/>
                <w:szCs w:val="21"/>
                <w:lang w:eastAsia="zh-CN"/>
              </w:rPr>
              <w:t>学习党的历史，坚定理想信念</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弘扬会议精神，学习习近平新时代中国特色社会主义思想</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新时代全面从严治党进行时</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推动经济社会高质量发展</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开创港澳台新局面</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睦邻友好的周边关系</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当前国际形势概览</w:t>
            </w:r>
          </w:p>
          <w:p>
            <w:pPr>
              <w:keepNext w:val="0"/>
              <w:keepLines w:val="0"/>
              <w:pageBreakBefore w:val="0"/>
              <w:numPr>
                <w:ilvl w:val="0"/>
                <w:numId w:val="6"/>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eastAsia="zh-CN"/>
              </w:rPr>
              <w:t>当前国际热点和中国外交方略</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76</w:t>
            </w:r>
          </w:p>
        </w:tc>
      </w:tr>
      <w:tr>
        <w:tblPrEx>
          <w:shd w:val="clear" w:color="auto" w:fill="auto"/>
          <w:tblCellMar>
            <w:top w:w="0" w:type="dxa"/>
            <w:left w:w="10" w:type="dxa"/>
            <w:bottom w:w="0" w:type="dxa"/>
            <w:right w:w="10" w:type="dxa"/>
          </w:tblCellMar>
        </w:tblPrEx>
        <w:trPr>
          <w:trHeight w:val="169"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道德法律与人生</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本课程以立德树人为根本的观念，厚植学生爱国主义情怀，激发学生投身投入新的学习生活的热情，解决心理困惑，树立自强自立的决心，帮助学生加强道德修养，提高守法意识，引导学生在实现中国梦的过程中实现人生价值。</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通过学习本门课程，</w:t>
            </w:r>
            <w:r>
              <w:rPr>
                <w:rFonts w:hint="eastAsia" w:ascii="仿宋" w:hAnsi="仿宋" w:eastAsia="仿宋" w:cs="仿宋"/>
                <w:color w:val="000000" w:themeColor="text1"/>
                <w:sz w:val="21"/>
                <w:szCs w:val="21"/>
                <w:lang w:val="en-US" w:eastAsia="zh-CN"/>
                <w14:textFill>
                  <w14:solidFill>
                    <w14:schemeClr w14:val="tx1"/>
                  </w14:solidFill>
                </w14:textFill>
              </w:rPr>
              <w:t>帮</w:t>
            </w:r>
            <w:r>
              <w:rPr>
                <w:rFonts w:hint="eastAsia" w:ascii="仿宋" w:hAnsi="仿宋" w:eastAsia="仿宋" w:cs="仿宋"/>
                <w:color w:val="000000" w:themeColor="text1"/>
                <w:sz w:val="21"/>
                <w:szCs w:val="21"/>
                <w:lang w:eastAsia="zh-CN"/>
                <w14:textFill>
                  <w14:solidFill>
                    <w14:schemeClr w14:val="tx1"/>
                  </w14:solidFill>
                </w14:textFill>
              </w:rPr>
              <w:t>助学生树立正确的职业理想，明确自己的学习目标，掌握科学的学习方法；帮助学生树立自强自立的信心，培养健康心理，学会建立平等友爱、互相帮助、合作宽容、诚实守信的人际关系；帮助同学们提高遵纪守法的意识，提高同学们自我约束的能力，养成良好的行为习惯；帮助同学们树立正确的人生观和价值观。</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numPr>
                <w:ilvl w:val="0"/>
                <w:numId w:val="7"/>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 xml:space="preserve">谱写崭新篇章：职业伴随人生、学习改变命运 </w:t>
            </w:r>
          </w:p>
          <w:p>
            <w:pPr>
              <w:keepNext w:val="0"/>
              <w:keepLines w:val="0"/>
              <w:pageBreakBefore w:val="0"/>
              <w:widowControl/>
              <w:numPr>
                <w:ilvl w:val="0"/>
                <w:numId w:val="7"/>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培养健康心理：坚强面对生活、学会和谐交往</w:t>
            </w:r>
          </w:p>
          <w:p>
            <w:pPr>
              <w:keepNext w:val="0"/>
              <w:keepLines w:val="0"/>
              <w:pageBreakBefore w:val="0"/>
              <w:widowControl/>
              <w:numPr>
                <w:ilvl w:val="0"/>
                <w:numId w:val="7"/>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恪守道德规范：加强道德修养、抵制不良侵袭</w:t>
            </w:r>
          </w:p>
          <w:p>
            <w:pPr>
              <w:keepNext w:val="0"/>
              <w:keepLines w:val="0"/>
              <w:pageBreakBefore w:val="0"/>
              <w:widowControl/>
              <w:numPr>
                <w:ilvl w:val="0"/>
                <w:numId w:val="7"/>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增强法治观念：提高法律意识、预防违法犯罪</w:t>
            </w:r>
          </w:p>
          <w:p>
            <w:pPr>
              <w:keepNext w:val="0"/>
              <w:keepLines w:val="0"/>
              <w:pageBreakBefore w:val="0"/>
              <w:widowControl/>
              <w:numPr>
                <w:ilvl w:val="0"/>
                <w:numId w:val="7"/>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走好人生路：正确对待人生、实现人生价值</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20</w:t>
            </w:r>
          </w:p>
        </w:tc>
      </w:tr>
      <w:tr>
        <w:tblPrEx>
          <w:shd w:val="clear" w:color="auto" w:fill="auto"/>
          <w:tblCellMar>
            <w:top w:w="0" w:type="dxa"/>
            <w:left w:w="10" w:type="dxa"/>
            <w:bottom w:w="0" w:type="dxa"/>
            <w:right w:w="10" w:type="dxa"/>
          </w:tblCellMar>
        </w:tblPrEx>
        <w:trPr>
          <w:trHeight w:val="3052"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职业道德与法治</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本课程着眼于提高中职学生的职业道德素质和法治素养，对学生进行 职业道德和法治教育。帮助学生理解全面依法治国的总目标和基本要 求，了解职业道德和法律规范，增强职业道德和法治意识，养成爱岗 敬业、依法办事的思维方式和行为习惯。</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t>通过本部分内容的学习，学生能够理解全面依法治国的总目标，了解我国新时代加强公民道德建设、践行职业道德的主要内容及其重 要意义；能够掌握加强职业道德修养的主要方法，初步具备依法维权 和有序参与公共事务的能力； 能够根据社会发展需要、结合自身实际， 以道德和法律的要求规范自己的言行，做恪守道德规范、尊法学法守 法用法的好公民。</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感悟道德力量</w:t>
            </w:r>
          </w:p>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践行职业道德基本规范</w:t>
            </w:r>
          </w:p>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提升职业道德境界</w:t>
            </w:r>
          </w:p>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坚持全面依法治国</w:t>
            </w:r>
          </w:p>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维护宪法尊严</w:t>
            </w:r>
          </w:p>
          <w:p>
            <w:pPr>
              <w:keepNext w:val="0"/>
              <w:keepLines w:val="0"/>
              <w:pageBreakBefore w:val="0"/>
              <w:widowControl/>
              <w:numPr>
                <w:ilvl w:val="0"/>
                <w:numId w:val="8"/>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遵循法律规范</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20</w:t>
            </w:r>
          </w:p>
        </w:tc>
      </w:tr>
      <w:tr>
        <w:tblPrEx>
          <w:tblCellMar>
            <w:top w:w="0" w:type="dxa"/>
            <w:left w:w="10" w:type="dxa"/>
            <w:bottom w:w="0" w:type="dxa"/>
            <w:right w:w="10" w:type="dxa"/>
          </w:tblCellMar>
        </w:tblPrEx>
        <w:trPr>
          <w:trHeight w:val="3337" w:hRule="atLeast"/>
          <w:jc w:val="center"/>
        </w:trPr>
        <w:tc>
          <w:tcPr>
            <w:tcW w:w="43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ind w:firstLine="0" w:firstLineChars="0"/>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11</w:t>
            </w:r>
          </w:p>
        </w:tc>
        <w:tc>
          <w:tcPr>
            <w:tcW w:w="888"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心理健康教育</w:t>
            </w:r>
          </w:p>
        </w:tc>
        <w:tc>
          <w:tcPr>
            <w:tcW w:w="265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auto"/>
                <w:sz w:val="21"/>
                <w:szCs w:val="21"/>
                <w:lang w:eastAsia="zh-CN"/>
              </w:rPr>
              <w:t>本课程</w:t>
            </w:r>
            <w:r>
              <w:rPr>
                <w:rFonts w:hint="eastAsia" w:ascii="仿宋" w:hAnsi="仿宋" w:eastAsia="仿宋" w:cs="仿宋"/>
                <w:color w:val="000000" w:themeColor="text1"/>
                <w:sz w:val="21"/>
                <w:szCs w:val="21"/>
                <w:lang w:val="en-US" w:eastAsia="zh-CN"/>
                <w14:textFill>
                  <w14:solidFill>
                    <w14:schemeClr w14:val="tx1"/>
                  </w14:solidFill>
                </w14:textFill>
              </w:rPr>
              <w:t xml:space="preserve">是一门以班级心理辅导活动课为主要手段，以学校适应、自我意识、学习、人际交往、生涯规划辅导为主要学习内容，以增进中等职业学校学生心理健康水平、提高生涯规划能力为主要目的的必修课程。自助性和发展性是心理健康课程的基本特点。课程致力于学生良好心理素质的培养，良好的心理素质是学生全面发展和终身发展的基础。心理健康课程在非智力因素发展上的多重功用决定了心理健康课程在职业教育中的独特地位。 </w:t>
            </w:r>
          </w:p>
        </w:tc>
        <w:tc>
          <w:tcPr>
            <w:tcW w:w="2880"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240" w:lineRule="atLeast"/>
              <w:ind w:firstLine="420" w:firstLineChars="200"/>
              <w:jc w:val="both"/>
              <w:textAlignment w:val="auto"/>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培养学生生良好的个性情感，完善的意志品质，增强自觉性、果断性和自制力。 培养学生更为成熟的自我意识和社会责任感，去面对学习、人际交往、情感世界及自我发展等问题。 帮助学生以正常的心态参与人际交往，培养学生具有良好的人际关系。帮助学生正确面对就业问题，具备克服升学就业压力的能力。 </w:t>
            </w:r>
          </w:p>
        </w:tc>
        <w:tc>
          <w:tcPr>
            <w:tcW w:w="267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走进心理殿堂</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适应与心理健康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自我意识与心理健康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情绪与心理健康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学习与心理健康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人际交往与心理健康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恋爱与性心理</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择业与心理健康</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磨炼意志，塑造人格</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240" w:lineRule="atLeast"/>
              <w:jc w:val="both"/>
              <w:textAlignment w:val="auto"/>
              <w:rPr>
                <w:rFonts w:hint="eastAsia" w:ascii="仿宋" w:hAnsi="仿宋" w:eastAsia="仿宋" w:cs="仿宋"/>
                <w:color w:val="000000" w:themeColor="text1"/>
                <w:kern w:val="2"/>
                <w:sz w:val="21"/>
                <w:szCs w:val="21"/>
                <w:lang w:val="en-US" w:eastAsia="zh-CN" w:bidi="ar-SA"/>
                <w14:textFill>
                  <w14:solidFill>
                    <w14:schemeClr w14:val="tx1"/>
                  </w14:solidFill>
                </w14:textFill>
              </w:rPr>
            </w:pPr>
            <w:r>
              <w:rPr>
                <w:rFonts w:hint="eastAsia" w:ascii="仿宋" w:hAnsi="仿宋" w:eastAsia="仿宋" w:cs="仿宋"/>
                <w:color w:val="000000" w:themeColor="text1"/>
                <w:kern w:val="2"/>
                <w:sz w:val="21"/>
                <w:szCs w:val="21"/>
                <w:lang w:val="en-US" w:eastAsia="zh-CN" w:bidi="ar-SA"/>
                <w14:textFill>
                  <w14:solidFill>
                    <w14:schemeClr w14:val="tx1"/>
                  </w14:solidFill>
                </w14:textFill>
              </w:rPr>
              <w:t>常见心理疾病及心理咨询</w:t>
            </w:r>
          </w:p>
        </w:tc>
        <w:tc>
          <w:tcPr>
            <w:tcW w:w="756"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38</w:t>
            </w:r>
          </w:p>
        </w:tc>
      </w:tr>
    </w:tbl>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2.公共基础课</w:t>
      </w:r>
    </w:p>
    <w:tbl>
      <w:tblPr>
        <w:tblStyle w:val="9"/>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1141"/>
        <w:gridCol w:w="1064"/>
        <w:gridCol w:w="1860"/>
        <w:gridCol w:w="3376"/>
        <w:gridCol w:w="675"/>
        <w:gridCol w:w="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11"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序号</w:t>
            </w:r>
          </w:p>
        </w:tc>
        <w:tc>
          <w:tcPr>
            <w:tcW w:w="1141"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课程名称</w:t>
            </w:r>
          </w:p>
        </w:tc>
        <w:tc>
          <w:tcPr>
            <w:tcW w:w="1064"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课程标准</w:t>
            </w:r>
          </w:p>
        </w:tc>
        <w:tc>
          <w:tcPr>
            <w:tcW w:w="1860"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教学目标</w:t>
            </w:r>
          </w:p>
        </w:tc>
        <w:tc>
          <w:tcPr>
            <w:tcW w:w="3376"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教学内容</w:t>
            </w:r>
          </w:p>
        </w:tc>
        <w:tc>
          <w:tcPr>
            <w:tcW w:w="675"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参考</w:t>
            </w:r>
          </w:p>
          <w:p>
            <w:pPr>
              <w:bidi w:val="0"/>
              <w:jc w:val="center"/>
              <w:rPr>
                <w:rFonts w:hint="eastAsia" w:ascii="仿宋" w:hAnsi="仿宋" w:eastAsia="仿宋" w:cs="仿宋"/>
                <w:b/>
                <w:bCs/>
                <w:sz w:val="21"/>
                <w:szCs w:val="21"/>
              </w:rPr>
            </w:pPr>
            <w:r>
              <w:rPr>
                <w:rFonts w:hint="eastAsia" w:ascii="仿宋" w:hAnsi="仿宋" w:eastAsia="仿宋" w:cs="仿宋"/>
                <w:b/>
                <w:bCs/>
                <w:sz w:val="21"/>
                <w:szCs w:val="21"/>
              </w:rPr>
              <w:t>学时</w:t>
            </w:r>
          </w:p>
        </w:tc>
        <w:tc>
          <w:tcPr>
            <w:tcW w:w="573" w:type="dxa"/>
            <w:noWrap/>
            <w:vAlign w:val="center"/>
          </w:tcPr>
          <w:p>
            <w:pPr>
              <w:bidi w:val="0"/>
              <w:jc w:val="center"/>
              <w:rPr>
                <w:rFonts w:hint="eastAsia" w:ascii="仿宋" w:hAnsi="仿宋" w:eastAsia="仿宋" w:cs="仿宋"/>
                <w:b/>
                <w:bCs/>
                <w:sz w:val="21"/>
                <w:szCs w:val="21"/>
              </w:rPr>
            </w:pPr>
            <w:r>
              <w:rPr>
                <w:rFonts w:hint="eastAsia" w:ascii="仿宋" w:hAnsi="仿宋" w:eastAsia="仿宋" w:cs="仿宋"/>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1</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语文</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《语文》课程标准</w:t>
            </w:r>
          </w:p>
        </w:tc>
        <w:tc>
          <w:tcPr>
            <w:tcW w:w="1860"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培养学生的口头、书面语言交际能力、中华民族共同人文心理</w:t>
            </w:r>
          </w:p>
        </w:tc>
        <w:tc>
          <w:tcPr>
            <w:tcW w:w="3376"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口头、书面语言交际能力</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2</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数学</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《数学》课程标准</w:t>
            </w:r>
          </w:p>
        </w:tc>
        <w:tc>
          <w:tcPr>
            <w:tcW w:w="1860"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培养学生思维的逻辑性、思维的严密性、掌握常见的数学计算方法等</w:t>
            </w:r>
          </w:p>
        </w:tc>
        <w:tc>
          <w:tcPr>
            <w:tcW w:w="3376"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常见的数学计算方法</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3</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英语</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《英语》课程标准</w:t>
            </w:r>
          </w:p>
        </w:tc>
        <w:tc>
          <w:tcPr>
            <w:tcW w:w="1860"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培养学生文化素质、基本的外语运用能力</w:t>
            </w:r>
          </w:p>
        </w:tc>
        <w:tc>
          <w:tcPr>
            <w:tcW w:w="3376"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能基本运用外语能力</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4</w:t>
            </w:r>
          </w:p>
        </w:tc>
        <w:tc>
          <w:tcPr>
            <w:tcW w:w="1141"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信息技术</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w:t>
            </w:r>
            <w:r>
              <w:rPr>
                <w:rFonts w:hint="eastAsia" w:ascii="仿宋" w:hAnsi="仿宋" w:eastAsia="仿宋" w:cs="仿宋"/>
                <w:sz w:val="21"/>
                <w:szCs w:val="21"/>
                <w:lang w:val="en-US" w:eastAsia="zh-CN"/>
              </w:rPr>
              <w:t>信息技术</w:t>
            </w:r>
            <w:r>
              <w:rPr>
                <w:rFonts w:hint="eastAsia" w:ascii="仿宋" w:hAnsi="仿宋" w:eastAsia="仿宋" w:cs="仿宋"/>
                <w:sz w:val="21"/>
                <w:szCs w:val="21"/>
              </w:rPr>
              <w:t>》课程标准</w:t>
            </w:r>
          </w:p>
        </w:tc>
        <w:tc>
          <w:tcPr>
            <w:tcW w:w="1860"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培养学生计算机操作和应用的基本知识和技能</w:t>
            </w:r>
          </w:p>
        </w:tc>
        <w:tc>
          <w:tcPr>
            <w:tcW w:w="3376"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应用0FFICE办公软件完成文档编辑、数据处理、演示文稿制作等工作</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152</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5</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体育与健康</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《体育与健康》课程标准</w:t>
            </w:r>
          </w:p>
        </w:tc>
        <w:tc>
          <w:tcPr>
            <w:tcW w:w="1860"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掌握体育与健康知识、技能和方法</w:t>
            </w:r>
          </w:p>
        </w:tc>
        <w:tc>
          <w:tcPr>
            <w:tcW w:w="3376" w:type="dxa"/>
            <w:noWrap/>
            <w:vAlign w:val="center"/>
          </w:tcPr>
          <w:p>
            <w:pPr>
              <w:pStyle w:val="11"/>
              <w:spacing w:line="330" w:lineRule="exact"/>
              <w:jc w:val="left"/>
              <w:rPr>
                <w:rFonts w:hint="eastAsia" w:ascii="仿宋" w:hAnsi="仿宋" w:eastAsia="仿宋" w:cs="仿宋"/>
                <w:sz w:val="21"/>
                <w:szCs w:val="21"/>
              </w:rPr>
            </w:pPr>
            <w:r>
              <w:rPr>
                <w:rFonts w:hint="eastAsia" w:ascii="仿宋" w:hAnsi="仿宋" w:eastAsia="仿宋" w:cs="仿宋"/>
                <w:sz w:val="21"/>
                <w:szCs w:val="21"/>
              </w:rPr>
              <w:t>各种室内、户外运动及知识</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6</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创新创业</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《创新创业》课程标准</w:t>
            </w:r>
          </w:p>
        </w:tc>
        <w:tc>
          <w:tcPr>
            <w:tcW w:w="1860"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提供初步的创业理论知识</w:t>
            </w:r>
          </w:p>
        </w:tc>
        <w:tc>
          <w:tcPr>
            <w:tcW w:w="3376"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课堂模拟教学，创业理论知识、案例</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73"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7</w:t>
            </w:r>
          </w:p>
        </w:tc>
        <w:tc>
          <w:tcPr>
            <w:tcW w:w="1141"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演讲与口才</w:t>
            </w:r>
          </w:p>
        </w:tc>
        <w:tc>
          <w:tcPr>
            <w:tcW w:w="1064"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《演讲与口才》课程标准</w:t>
            </w:r>
          </w:p>
        </w:tc>
        <w:tc>
          <w:tcPr>
            <w:tcW w:w="1860"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培养学生演讲与口才的能力</w:t>
            </w:r>
          </w:p>
        </w:tc>
        <w:tc>
          <w:tcPr>
            <w:tcW w:w="3376" w:type="dxa"/>
            <w:noWrap/>
            <w:vAlign w:val="center"/>
          </w:tcPr>
          <w:p>
            <w:pPr>
              <w:rPr>
                <w:rFonts w:hint="eastAsia" w:ascii="仿宋" w:hAnsi="仿宋" w:eastAsia="仿宋" w:cs="仿宋"/>
                <w:sz w:val="21"/>
                <w:szCs w:val="21"/>
              </w:rPr>
            </w:pPr>
            <w:r>
              <w:rPr>
                <w:rFonts w:hint="eastAsia" w:ascii="仿宋" w:hAnsi="仿宋" w:eastAsia="仿宋" w:cs="仿宋"/>
                <w:sz w:val="21"/>
                <w:szCs w:val="21"/>
              </w:rPr>
              <w:t>系统的讲授口语表达活动的技巧，综合训练日常口语表达、演讲、辩论等表达形式。</w:t>
            </w:r>
          </w:p>
        </w:tc>
        <w:tc>
          <w:tcPr>
            <w:tcW w:w="675"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73" w:type="dxa"/>
            <w:noWrap/>
            <w:vAlign w:val="center"/>
          </w:tcPr>
          <w:p>
            <w:pPr>
              <w:pStyle w:val="11"/>
              <w:rPr>
                <w:rFonts w:hint="eastAsia" w:ascii="仿宋" w:hAnsi="仿宋" w:eastAsia="仿宋" w:cs="仿宋"/>
                <w:sz w:val="21"/>
                <w:szCs w:val="21"/>
              </w:rPr>
            </w:pPr>
          </w:p>
        </w:tc>
      </w:tr>
    </w:tbl>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3.专业技能课</w:t>
      </w:r>
    </w:p>
    <w:tbl>
      <w:tblPr>
        <w:tblStyle w:val="9"/>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813"/>
        <w:gridCol w:w="1185"/>
        <w:gridCol w:w="2567"/>
        <w:gridCol w:w="2548"/>
        <w:gridCol w:w="870"/>
        <w:gridCol w:w="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4"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序号</w:t>
            </w:r>
          </w:p>
        </w:tc>
        <w:tc>
          <w:tcPr>
            <w:tcW w:w="813"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课程名称</w:t>
            </w:r>
          </w:p>
        </w:tc>
        <w:tc>
          <w:tcPr>
            <w:tcW w:w="1185"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课程标准</w:t>
            </w:r>
          </w:p>
        </w:tc>
        <w:tc>
          <w:tcPr>
            <w:tcW w:w="2567"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教学目标</w:t>
            </w:r>
          </w:p>
        </w:tc>
        <w:tc>
          <w:tcPr>
            <w:tcW w:w="2548"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教学内容</w:t>
            </w:r>
          </w:p>
        </w:tc>
        <w:tc>
          <w:tcPr>
            <w:tcW w:w="870"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参考</w:t>
            </w:r>
          </w:p>
          <w:p>
            <w:pPr>
              <w:pStyle w:val="11"/>
              <w:rPr>
                <w:rFonts w:hint="eastAsia" w:ascii="仿宋" w:hAnsi="仿宋" w:eastAsia="仿宋" w:cs="仿宋"/>
                <w:b/>
                <w:bCs/>
                <w:sz w:val="21"/>
                <w:szCs w:val="21"/>
              </w:rPr>
            </w:pPr>
            <w:r>
              <w:rPr>
                <w:rFonts w:hint="eastAsia" w:ascii="仿宋" w:hAnsi="仿宋" w:eastAsia="仿宋" w:cs="仿宋"/>
                <w:b/>
                <w:bCs/>
                <w:sz w:val="21"/>
                <w:szCs w:val="21"/>
              </w:rPr>
              <w:t>学时</w:t>
            </w:r>
          </w:p>
        </w:tc>
        <w:tc>
          <w:tcPr>
            <w:tcW w:w="509" w:type="dxa"/>
            <w:noWrap/>
            <w:vAlign w:val="center"/>
          </w:tcPr>
          <w:p>
            <w:pPr>
              <w:pStyle w:val="11"/>
              <w:rPr>
                <w:rFonts w:hint="eastAsia" w:ascii="仿宋" w:hAnsi="仿宋" w:eastAsia="仿宋" w:cs="仿宋"/>
                <w:b/>
                <w:bCs/>
                <w:sz w:val="21"/>
                <w:szCs w:val="21"/>
              </w:rPr>
            </w:pPr>
            <w:r>
              <w:rPr>
                <w:rFonts w:hint="eastAsia" w:ascii="仿宋" w:hAnsi="仿宋" w:eastAsia="仿宋" w:cs="仿宋"/>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1</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PS</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《PS》课程标准</w:t>
            </w:r>
          </w:p>
        </w:tc>
        <w:tc>
          <w:tcPr>
            <w:tcW w:w="2567"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掌握利用Photoshop处理图形图像的各种方法</w:t>
            </w: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Photoshop</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2</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图片拍摄</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《图片拍摄》课程标准</w:t>
            </w:r>
          </w:p>
        </w:tc>
        <w:tc>
          <w:tcPr>
            <w:tcW w:w="2567"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掌握图片拍摄技巧与方法</w:t>
            </w: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摄影基础知识、相机操作技巧、色彩搭配与图片构成、不同类型商品的拍摄技巧、后期图片处理技巧等</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3</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新媒体营销</w:t>
            </w:r>
          </w:p>
        </w:tc>
        <w:tc>
          <w:tcPr>
            <w:tcW w:w="1185"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《新媒体营销》课程标准</w:t>
            </w:r>
          </w:p>
        </w:tc>
        <w:tc>
          <w:tcPr>
            <w:tcW w:w="2567"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掌握在新媒体运营中的相关信息处理及技巧使用。</w:t>
            </w:r>
          </w:p>
        </w:tc>
        <w:tc>
          <w:tcPr>
            <w:tcW w:w="2548"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新媒体运营中封面图、信息长图、九宫图、GIF图、创意云文字、表单处理、H5制作模拟社交平台对话、二维码生成与美化、移动端管理微信公众号、微信一键关注的制作和使用</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4</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网络营销</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《网络营销》课程标准</w:t>
            </w:r>
          </w:p>
        </w:tc>
        <w:tc>
          <w:tcPr>
            <w:tcW w:w="2567"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掌握网络营销方案策划、网络公关、在线交易洽谈、网络营销服务等知识和操作技术，达到网络营销岗位群所要求的技术水平。</w:t>
            </w: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网络营销方案策划、网络公关、在线交易洽谈、网络营销服务</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5</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色彩搭配</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《色彩搭配》课程标准</w:t>
            </w:r>
          </w:p>
        </w:tc>
        <w:tc>
          <w:tcPr>
            <w:tcW w:w="2567"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本课程主要以培养学生色彩搭配能力为原则，使学生具备从事电商专业等所需的基本知识和操作技能，具备色彩搭配的能力;具备网络营销的能力。</w:t>
            </w: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能够熟练地图片制作和处理，同时培养学生合作的品德。本门课是电子商务领域就业必须掌握的技能之一。</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6</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rPr>
              <w:t>形象设计</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《形象设计》课程标准</w:t>
            </w:r>
          </w:p>
        </w:tc>
        <w:tc>
          <w:tcPr>
            <w:tcW w:w="2567"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本课程根据学生的个体特征、对职业的要求和行业性质，运用多种科学理论、方法和技术对其职业形象的各方面、各要素进行系统的设计和开发，具有较宽的知识覆盖面和较强的职业适应性，内容形象丰富，知识的传授与审美能力的培养融为一体。具有开阔视野和提高鉴赏力的双重功效，努力培养学生对美的鉴赏力。</w:t>
            </w: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运用多种科学理论、方法和技术对其职业形象的各方面、各要素进行系统的设计和开发，具有较宽的知识覆盖面和较强的职业适应性，内容形象丰富，知识的传授与审美能力的培养融为一体。为学生在本专业的高层次发展和哆渠道就业提供了较大的发展空间.注重培养学生的创新能力和动手能力。</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509" w:type="dxa"/>
            <w:noWrap/>
            <w:vAlign w:val="center"/>
          </w:tcPr>
          <w:p>
            <w:pPr>
              <w:pStyle w:val="11"/>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4" w:type="dxa"/>
            <w:noWrap/>
            <w:vAlign w:val="center"/>
          </w:tcPr>
          <w:p>
            <w:pPr>
              <w:pStyle w:val="11"/>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813" w:type="dxa"/>
            <w:noWrap/>
            <w:vAlign w:val="center"/>
          </w:tcPr>
          <w:p>
            <w:pPr>
              <w:pStyle w:val="11"/>
              <w:rPr>
                <w:rFonts w:hint="eastAsia" w:ascii="仿宋" w:hAnsi="仿宋" w:eastAsia="仿宋" w:cs="仿宋"/>
                <w:sz w:val="21"/>
                <w:szCs w:val="21"/>
              </w:rPr>
            </w:pPr>
            <w:r>
              <w:rPr>
                <w:rFonts w:hint="eastAsia" w:ascii="仿宋" w:hAnsi="仿宋" w:eastAsia="仿宋" w:cs="仿宋"/>
                <w:sz w:val="21"/>
                <w:szCs w:val="21"/>
                <w:lang w:val="en-US" w:eastAsia="zh-CN"/>
              </w:rPr>
              <w:t>FLASH动画</w:t>
            </w:r>
          </w:p>
        </w:tc>
        <w:tc>
          <w:tcPr>
            <w:tcW w:w="1185"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w:t>
            </w:r>
            <w:r>
              <w:rPr>
                <w:rFonts w:hint="eastAsia" w:ascii="仿宋" w:hAnsi="仿宋" w:eastAsia="仿宋" w:cs="仿宋"/>
                <w:sz w:val="21"/>
                <w:szCs w:val="21"/>
                <w:lang w:val="en-US" w:eastAsia="zh-CN"/>
              </w:rPr>
              <w:t>flash动画</w:t>
            </w:r>
            <w:r>
              <w:rPr>
                <w:rFonts w:hint="eastAsia" w:ascii="仿宋" w:hAnsi="仿宋" w:eastAsia="仿宋" w:cs="仿宋"/>
                <w:sz w:val="21"/>
                <w:szCs w:val="21"/>
              </w:rPr>
              <w:t>》课程标准</w:t>
            </w:r>
          </w:p>
        </w:tc>
        <w:tc>
          <w:tcPr>
            <w:tcW w:w="2567" w:type="dxa"/>
            <w:noWrap/>
            <w:vAlign w:val="center"/>
          </w:tcPr>
          <w:p>
            <w:pPr>
              <w:pStyle w:val="11"/>
              <w:jc w:val="left"/>
              <w:rPr>
                <w:rFonts w:hint="eastAsia" w:ascii="仿宋" w:hAnsi="仿宋" w:eastAsia="仿宋" w:cs="仿宋"/>
                <w:sz w:val="21"/>
                <w:szCs w:val="21"/>
              </w:rPr>
            </w:pPr>
          </w:p>
          <w:p>
            <w:pPr>
              <w:pStyle w:val="11"/>
              <w:jc w:val="left"/>
              <w:rPr>
                <w:rFonts w:hint="eastAsia" w:ascii="仿宋" w:hAnsi="仿宋" w:eastAsia="仿宋" w:cs="仿宋"/>
                <w:sz w:val="21"/>
                <w:szCs w:val="21"/>
              </w:rPr>
            </w:pPr>
          </w:p>
          <w:p>
            <w:pPr>
              <w:pStyle w:val="11"/>
              <w:jc w:val="left"/>
              <w:rPr>
                <w:rFonts w:hint="eastAsia" w:ascii="仿宋" w:hAnsi="仿宋" w:eastAsia="仿宋" w:cs="仿宋"/>
                <w:sz w:val="21"/>
                <w:szCs w:val="21"/>
              </w:rPr>
            </w:pPr>
            <w:r>
              <w:rPr>
                <w:rFonts w:hint="eastAsia" w:ascii="仿宋" w:hAnsi="仿宋" w:eastAsia="仿宋" w:cs="仿宋"/>
                <w:sz w:val="21"/>
                <w:szCs w:val="21"/>
              </w:rPr>
              <w:t>本课程要求学生学习基本的美术和动画制作原理;了解Flash各种工具的使用方法;有基本的卡通画绘制能力;</w:t>
            </w:r>
          </w:p>
          <w:p>
            <w:pPr>
              <w:pStyle w:val="11"/>
              <w:jc w:val="left"/>
              <w:rPr>
                <w:rFonts w:hint="eastAsia" w:ascii="仿宋" w:hAnsi="仿宋" w:eastAsia="仿宋" w:cs="仿宋"/>
                <w:sz w:val="21"/>
                <w:szCs w:val="21"/>
              </w:rPr>
            </w:pPr>
          </w:p>
          <w:p>
            <w:pPr>
              <w:pStyle w:val="11"/>
              <w:jc w:val="left"/>
              <w:rPr>
                <w:rFonts w:hint="eastAsia" w:ascii="仿宋" w:hAnsi="仿宋" w:eastAsia="仿宋" w:cs="仿宋"/>
                <w:sz w:val="21"/>
                <w:szCs w:val="21"/>
              </w:rPr>
            </w:pPr>
          </w:p>
          <w:p>
            <w:pPr>
              <w:pStyle w:val="11"/>
              <w:jc w:val="left"/>
              <w:rPr>
                <w:rFonts w:hint="eastAsia" w:ascii="仿宋" w:hAnsi="仿宋" w:eastAsia="仿宋" w:cs="仿宋"/>
                <w:sz w:val="21"/>
                <w:szCs w:val="21"/>
              </w:rPr>
            </w:pPr>
          </w:p>
        </w:tc>
        <w:tc>
          <w:tcPr>
            <w:tcW w:w="2548" w:type="dxa"/>
            <w:noWrap/>
            <w:vAlign w:val="center"/>
          </w:tcPr>
          <w:p>
            <w:pPr>
              <w:pStyle w:val="11"/>
              <w:jc w:val="left"/>
              <w:rPr>
                <w:rFonts w:hint="eastAsia" w:ascii="仿宋" w:hAnsi="仿宋" w:eastAsia="仿宋" w:cs="仿宋"/>
                <w:sz w:val="21"/>
                <w:szCs w:val="21"/>
              </w:rPr>
            </w:pPr>
            <w:r>
              <w:rPr>
                <w:rFonts w:hint="eastAsia" w:ascii="仿宋" w:hAnsi="仿宋" w:eastAsia="仿宋" w:cs="仿宋"/>
                <w:sz w:val="21"/>
                <w:szCs w:val="21"/>
              </w:rPr>
              <w:t>会使用Flash来控制各种媒体,如图形图像、音频和视频;能够创作不同形式的动画作品;能够使用Flash进行基本的交互式编程。</w:t>
            </w:r>
          </w:p>
        </w:tc>
        <w:tc>
          <w:tcPr>
            <w:tcW w:w="870" w:type="dxa"/>
            <w:noWrap/>
            <w:vAlign w:val="center"/>
          </w:tcPr>
          <w:p>
            <w:pPr>
              <w:pStyle w:val="11"/>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509" w:type="dxa"/>
            <w:noWrap/>
            <w:vAlign w:val="center"/>
          </w:tcPr>
          <w:p>
            <w:pPr>
              <w:pStyle w:val="11"/>
              <w:rPr>
                <w:rFonts w:hint="eastAsia" w:ascii="仿宋" w:hAnsi="仿宋" w:eastAsia="仿宋" w:cs="仿宋"/>
                <w:sz w:val="21"/>
                <w:szCs w:val="21"/>
              </w:rPr>
            </w:pPr>
          </w:p>
        </w:tc>
      </w:tr>
    </w:tbl>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4.专业核心课</w:t>
      </w:r>
    </w:p>
    <w:tbl>
      <w:tblPr>
        <w:tblStyle w:val="9"/>
        <w:tblW w:w="9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183"/>
        <w:gridCol w:w="6932"/>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序</w:t>
            </w:r>
          </w:p>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号</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课程</w:t>
            </w:r>
          </w:p>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名称</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主要教学内容和要求</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参考</w:t>
            </w:r>
          </w:p>
          <w:p>
            <w:pPr>
              <w:spacing w:line="360" w:lineRule="auto"/>
              <w:jc w:val="center"/>
              <w:rPr>
                <w:rFonts w:hint="eastAsia" w:ascii="仿宋" w:hAnsi="仿宋" w:eastAsia="仿宋" w:cs="仿宋"/>
                <w:b/>
                <w:bCs/>
                <w:sz w:val="21"/>
                <w:szCs w:val="21"/>
              </w:rPr>
            </w:pPr>
            <w:r>
              <w:rPr>
                <w:rFonts w:hint="eastAsia" w:ascii="仿宋" w:hAnsi="仿宋" w:eastAsia="仿宋" w:cs="仿宋"/>
                <w:b/>
                <w:bCs/>
                <w:sz w:val="21"/>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摄影摄像</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了解文化艺术事业的方针、政策和法规，掌握国内外新媒体影像传媒发展的基本动态的能力；具有扎实的摄影摄像技术基础、良好的艺术素养和从事新媒体影像创作的基本能力；</w:t>
            </w:r>
          </w:p>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能熟练运用现代媒体技术进行辅助或创作艺术的能力；掌握新媒体环境下微电影、短片视频、广告、图片的影像创作和制作技法。</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影视后期</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了解相关影视媒体与制作专业方向领域内产品的应用前景、需求和发展动态；熟练使用AE、PR、PS、达芬奇等后期合成处理软件；对视频的主题、镜头衔接、节奏感、音乐等方面有较好的把握，能独立完成后期创意、制作和包装工作。</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3</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短视频运营</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了解新媒体平台的规则玩法；掌握短视频账号的日常内容发布、维护、管理、粉丝互动、话题制造方法；熟悉视频号、抖音、快手、头条、投放规则、引流、吸粉技术；具备一定文字功底、脚本策划能力。</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4</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社群运营</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了解社群概念，以及社群在公司运营链条中所处的环节及使命；了解社群运营完整流程；学会策划、执行社群活动；学会从0到1打造优质社群；熟练使用社群裂变工具及社群管理工具。</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5</w:t>
            </w:r>
          </w:p>
        </w:tc>
        <w:tc>
          <w:tcPr>
            <w:tcW w:w="118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直播电商</w:t>
            </w:r>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运营</w:t>
            </w:r>
          </w:p>
        </w:tc>
        <w:tc>
          <w:tcPr>
            <w:tcW w:w="6932" w:type="dxa"/>
            <w:tcBorders>
              <w:top w:val="single" w:color="auto" w:sz="4" w:space="0"/>
              <w:left w:val="nil"/>
              <w:bottom w:val="single" w:color="auto" w:sz="4" w:space="0"/>
              <w:right w:val="single" w:color="auto" w:sz="4" w:space="0"/>
            </w:tcBorders>
            <w:noWrap w:val="0"/>
            <w:vAlign w:val="center"/>
          </w:tcPr>
          <w:p>
            <w:pPr>
              <w:spacing w:line="360" w:lineRule="auto"/>
              <w:jc w:val="left"/>
              <w:rPr>
                <w:rFonts w:hint="eastAsia" w:ascii="仿宋" w:hAnsi="仿宋" w:eastAsia="仿宋" w:cs="仿宋"/>
                <w:sz w:val="21"/>
                <w:szCs w:val="21"/>
              </w:rPr>
            </w:pPr>
            <w:r>
              <w:rPr>
                <w:rFonts w:hint="eastAsia" w:ascii="仿宋" w:hAnsi="仿宋" w:eastAsia="仿宋" w:cs="仿宋"/>
                <w:sz w:val="21"/>
                <w:szCs w:val="21"/>
              </w:rPr>
              <w:t>了解直播电商的发展现状和商业逻辑；了解直播电商的就业机会和招聘岗位；掌握直播工作流程和直播技术；了解直播易触犯的雷区；掌握直播活动的策划、执行技术；养成良好的职业心态；掌握主播的招募和培训技术；掌握直播的商品选品、直播内容策划、直播营销活动制定和粉丝群增长和维护等技术。</w:t>
            </w:r>
          </w:p>
        </w:tc>
        <w:tc>
          <w:tcPr>
            <w:tcW w:w="743"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114</w:t>
            </w:r>
          </w:p>
        </w:tc>
      </w:tr>
    </w:tbl>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5.认识实习</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认识实习指学生由职业学校组织到实习单位参观、观摩和体验，形成对实习单位和相关岗位的初步认识的活动。</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6.岗位实习</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岗位实习是本专业学生职业技能和职业岗位工作能力培养的重要实践教学环节，要认真落实教育部、财政部关于《中等职业学校学生实习管理办法》的有关要求，保证学生岗位实习的顶岗与所学专业面向的岗位群基本一致。在确保学生实习总量的前提下，可根据实际需要，通过校企合作，实行工学交替、多学期、分阶段安排学生实习。要加强岗位实习过程管理，切实保障学生的安全与权益，构建校企共同指导、共同管理、合作育人的岗位实习工作机制。</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七、教学进度安排表</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1.教学任务分配表</w:t>
      </w:r>
    </w:p>
    <w:tbl>
      <w:tblPr>
        <w:tblStyle w:val="13"/>
        <w:tblW w:w="92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664"/>
        <w:gridCol w:w="1568"/>
        <w:gridCol w:w="448"/>
        <w:gridCol w:w="573"/>
        <w:gridCol w:w="736"/>
        <w:gridCol w:w="739"/>
        <w:gridCol w:w="736"/>
        <w:gridCol w:w="455"/>
        <w:gridCol w:w="455"/>
        <w:gridCol w:w="455"/>
        <w:gridCol w:w="455"/>
        <w:gridCol w:w="456"/>
        <w:gridCol w:w="458"/>
        <w:gridCol w:w="5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blHeader/>
          <w:jc w:val="center"/>
        </w:trPr>
        <w:tc>
          <w:tcPr>
            <w:tcW w:w="540" w:type="dxa"/>
            <w:vMerge w:val="restart"/>
            <w:noWrap w:val="0"/>
            <w:vAlign w:val="top"/>
          </w:tcPr>
          <w:p>
            <w:pPr>
              <w:pStyle w:val="12"/>
              <w:rPr>
                <w:rFonts w:hint="eastAsia" w:ascii="仿宋" w:hAnsi="仿宋" w:eastAsia="仿宋" w:cs="仿宋"/>
                <w:b/>
                <w:bCs/>
                <w:sz w:val="21"/>
                <w:szCs w:val="21"/>
              </w:rPr>
            </w:pPr>
          </w:p>
          <w:p>
            <w:pPr>
              <w:pStyle w:val="12"/>
              <w:spacing w:before="170" w:line="242" w:lineRule="auto"/>
              <w:ind w:left="153" w:right="134"/>
              <w:rPr>
                <w:rFonts w:hint="eastAsia" w:ascii="仿宋" w:hAnsi="仿宋" w:eastAsia="仿宋" w:cs="仿宋"/>
                <w:b/>
                <w:bCs/>
                <w:sz w:val="21"/>
                <w:szCs w:val="21"/>
              </w:rPr>
            </w:pPr>
            <w:r>
              <w:rPr>
                <w:rFonts w:hint="eastAsia" w:ascii="仿宋" w:hAnsi="仿宋" w:eastAsia="仿宋" w:cs="仿宋"/>
                <w:b/>
                <w:bCs/>
                <w:sz w:val="21"/>
                <w:szCs w:val="21"/>
              </w:rPr>
              <w:t>序号</w:t>
            </w:r>
          </w:p>
        </w:tc>
        <w:tc>
          <w:tcPr>
            <w:tcW w:w="2232" w:type="dxa"/>
            <w:gridSpan w:val="2"/>
            <w:noWrap w:val="0"/>
            <w:vAlign w:val="top"/>
          </w:tcPr>
          <w:p>
            <w:pPr>
              <w:pStyle w:val="12"/>
              <w:spacing w:before="156"/>
              <w:ind w:left="793" w:right="784"/>
              <w:jc w:val="center"/>
              <w:rPr>
                <w:rFonts w:hint="eastAsia" w:ascii="仿宋" w:hAnsi="仿宋" w:eastAsia="仿宋" w:cs="仿宋"/>
                <w:b/>
                <w:bCs/>
                <w:sz w:val="21"/>
                <w:szCs w:val="21"/>
              </w:rPr>
            </w:pPr>
            <w:r>
              <w:rPr>
                <w:rFonts w:hint="eastAsia" w:ascii="仿宋" w:hAnsi="仿宋" w:eastAsia="仿宋" w:cs="仿宋"/>
                <w:b/>
                <w:bCs/>
                <w:sz w:val="21"/>
                <w:szCs w:val="21"/>
              </w:rPr>
              <w:t>课程</w:t>
            </w:r>
          </w:p>
        </w:tc>
        <w:tc>
          <w:tcPr>
            <w:tcW w:w="1021" w:type="dxa"/>
            <w:gridSpan w:val="2"/>
            <w:noWrap w:val="0"/>
            <w:vAlign w:val="top"/>
          </w:tcPr>
          <w:p>
            <w:pPr>
              <w:pStyle w:val="12"/>
              <w:spacing w:line="307" w:lineRule="exact"/>
              <w:ind w:left="226"/>
              <w:rPr>
                <w:rFonts w:hint="eastAsia" w:ascii="仿宋" w:hAnsi="仿宋" w:eastAsia="仿宋" w:cs="仿宋"/>
                <w:b/>
                <w:bCs/>
                <w:sz w:val="21"/>
                <w:szCs w:val="21"/>
              </w:rPr>
            </w:pPr>
            <w:r>
              <w:rPr>
                <w:rFonts w:hint="eastAsia" w:ascii="仿宋" w:hAnsi="仿宋" w:eastAsia="仿宋" w:cs="仿宋"/>
                <w:b/>
                <w:bCs/>
                <w:spacing w:val="-8"/>
                <w:sz w:val="21"/>
                <w:szCs w:val="21"/>
              </w:rPr>
              <w:t>按学期</w:t>
            </w:r>
          </w:p>
          <w:p>
            <w:pPr>
              <w:pStyle w:val="12"/>
              <w:spacing w:before="4" w:line="292" w:lineRule="exact"/>
              <w:ind w:left="341"/>
              <w:rPr>
                <w:rFonts w:hint="eastAsia" w:ascii="仿宋" w:hAnsi="仿宋" w:eastAsia="仿宋" w:cs="仿宋"/>
                <w:b/>
                <w:bCs/>
                <w:sz w:val="21"/>
                <w:szCs w:val="21"/>
              </w:rPr>
            </w:pPr>
            <w:r>
              <w:rPr>
                <w:rFonts w:hint="eastAsia" w:ascii="仿宋" w:hAnsi="仿宋" w:eastAsia="仿宋" w:cs="仿宋"/>
                <w:b/>
                <w:bCs/>
                <w:spacing w:val="-8"/>
                <w:sz w:val="21"/>
                <w:szCs w:val="21"/>
              </w:rPr>
              <w:t>分配</w:t>
            </w:r>
          </w:p>
        </w:tc>
        <w:tc>
          <w:tcPr>
            <w:tcW w:w="2211" w:type="dxa"/>
            <w:gridSpan w:val="3"/>
            <w:noWrap w:val="0"/>
            <w:vAlign w:val="top"/>
          </w:tcPr>
          <w:p>
            <w:pPr>
              <w:pStyle w:val="12"/>
              <w:spacing w:before="156"/>
              <w:ind w:left="642"/>
              <w:rPr>
                <w:rFonts w:hint="eastAsia" w:ascii="仿宋" w:hAnsi="仿宋" w:eastAsia="仿宋" w:cs="仿宋"/>
                <w:b/>
                <w:bCs/>
                <w:sz w:val="21"/>
                <w:szCs w:val="21"/>
              </w:rPr>
            </w:pPr>
            <w:r>
              <w:rPr>
                <w:rFonts w:hint="eastAsia" w:ascii="仿宋" w:hAnsi="仿宋" w:eastAsia="仿宋" w:cs="仿宋"/>
                <w:b/>
                <w:bCs/>
                <w:sz w:val="21"/>
                <w:szCs w:val="21"/>
              </w:rPr>
              <w:t>教学时数</w:t>
            </w:r>
          </w:p>
        </w:tc>
        <w:tc>
          <w:tcPr>
            <w:tcW w:w="2734" w:type="dxa"/>
            <w:gridSpan w:val="6"/>
            <w:noWrap w:val="0"/>
            <w:vAlign w:val="top"/>
          </w:tcPr>
          <w:p>
            <w:pPr>
              <w:pStyle w:val="12"/>
              <w:spacing w:line="307" w:lineRule="exact"/>
              <w:ind w:left="395" w:right="368"/>
              <w:jc w:val="center"/>
              <w:rPr>
                <w:rFonts w:hint="eastAsia" w:ascii="仿宋" w:hAnsi="仿宋" w:eastAsia="仿宋" w:cs="仿宋"/>
                <w:b/>
                <w:bCs/>
                <w:sz w:val="21"/>
                <w:szCs w:val="21"/>
              </w:rPr>
            </w:pPr>
            <w:r>
              <w:rPr>
                <w:rFonts w:hint="eastAsia" w:ascii="仿宋" w:hAnsi="仿宋" w:eastAsia="仿宋" w:cs="仿宋"/>
                <w:b/>
                <w:bCs/>
                <w:sz w:val="21"/>
                <w:szCs w:val="21"/>
              </w:rPr>
              <w:t>理论教学按学年及</w:t>
            </w:r>
          </w:p>
          <w:p>
            <w:pPr>
              <w:pStyle w:val="12"/>
              <w:spacing w:before="4" w:line="292" w:lineRule="exact"/>
              <w:ind w:left="395" w:right="366"/>
              <w:jc w:val="center"/>
              <w:rPr>
                <w:rFonts w:hint="eastAsia" w:ascii="仿宋" w:hAnsi="仿宋" w:eastAsia="仿宋" w:cs="仿宋"/>
                <w:b/>
                <w:bCs/>
                <w:sz w:val="21"/>
                <w:szCs w:val="21"/>
              </w:rPr>
            </w:pPr>
            <w:r>
              <w:rPr>
                <w:rFonts w:hint="eastAsia" w:ascii="仿宋" w:hAnsi="仿宋" w:eastAsia="仿宋" w:cs="仿宋"/>
                <w:b/>
                <w:bCs/>
                <w:sz w:val="21"/>
                <w:szCs w:val="21"/>
              </w:rPr>
              <w:t>学期分配</w:t>
            </w:r>
          </w:p>
        </w:tc>
        <w:tc>
          <w:tcPr>
            <w:tcW w:w="540" w:type="dxa"/>
            <w:vMerge w:val="restart"/>
            <w:noWrap w:val="0"/>
            <w:vAlign w:val="top"/>
          </w:tcPr>
          <w:p>
            <w:pPr>
              <w:pStyle w:val="12"/>
              <w:rPr>
                <w:rFonts w:hint="eastAsia" w:ascii="仿宋" w:hAnsi="仿宋" w:eastAsia="仿宋" w:cs="仿宋"/>
                <w:b/>
                <w:bCs/>
                <w:sz w:val="21"/>
                <w:szCs w:val="21"/>
              </w:rPr>
            </w:pPr>
          </w:p>
          <w:p>
            <w:pPr>
              <w:pStyle w:val="12"/>
              <w:spacing w:before="170" w:line="242" w:lineRule="auto"/>
              <w:ind w:left="160" w:right="127"/>
              <w:rPr>
                <w:rFonts w:hint="eastAsia" w:ascii="仿宋" w:hAnsi="仿宋" w:eastAsia="仿宋" w:cs="仿宋"/>
                <w:b/>
                <w:bCs/>
                <w:sz w:val="21"/>
                <w:szCs w:val="21"/>
              </w:rPr>
            </w:pPr>
            <w:r>
              <w:rPr>
                <w:rFonts w:hint="eastAsia" w:ascii="仿宋" w:hAnsi="仿宋" w:eastAsia="仿宋" w:cs="仿宋"/>
                <w:b/>
                <w:bCs/>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blHeader/>
          <w:jc w:val="center"/>
        </w:trPr>
        <w:tc>
          <w:tcPr>
            <w:tcW w:w="540" w:type="dxa"/>
            <w:vMerge w:val="continue"/>
            <w:tcBorders>
              <w:top w:val="nil"/>
            </w:tcBorders>
            <w:noWrap w:val="0"/>
            <w:vAlign w:val="top"/>
          </w:tcPr>
          <w:p>
            <w:pPr>
              <w:rPr>
                <w:rFonts w:hint="eastAsia" w:ascii="仿宋" w:hAnsi="仿宋" w:eastAsia="仿宋" w:cs="仿宋"/>
                <w:sz w:val="21"/>
                <w:szCs w:val="21"/>
              </w:rPr>
            </w:pPr>
          </w:p>
        </w:tc>
        <w:tc>
          <w:tcPr>
            <w:tcW w:w="664" w:type="dxa"/>
            <w:vMerge w:val="restart"/>
            <w:noWrap w:val="0"/>
            <w:vAlign w:val="top"/>
          </w:tcPr>
          <w:p>
            <w:pPr>
              <w:pStyle w:val="12"/>
              <w:spacing w:before="9"/>
              <w:rPr>
                <w:rFonts w:hint="eastAsia" w:ascii="仿宋" w:hAnsi="仿宋" w:eastAsia="仿宋" w:cs="仿宋"/>
                <w:b/>
                <w:bCs/>
                <w:sz w:val="21"/>
                <w:szCs w:val="21"/>
              </w:rPr>
            </w:pPr>
          </w:p>
          <w:p>
            <w:pPr>
              <w:pStyle w:val="12"/>
              <w:ind w:left="184"/>
              <w:rPr>
                <w:rFonts w:hint="eastAsia" w:ascii="仿宋" w:hAnsi="仿宋" w:eastAsia="仿宋" w:cs="仿宋"/>
                <w:b/>
                <w:bCs/>
                <w:sz w:val="21"/>
                <w:szCs w:val="21"/>
              </w:rPr>
            </w:pPr>
            <w:r>
              <w:rPr>
                <w:rFonts w:hint="eastAsia" w:ascii="仿宋" w:hAnsi="仿宋" w:eastAsia="仿宋" w:cs="仿宋"/>
                <w:b/>
                <w:bCs/>
                <w:sz w:val="21"/>
                <w:szCs w:val="21"/>
              </w:rPr>
              <w:t>分类</w:t>
            </w:r>
          </w:p>
        </w:tc>
        <w:tc>
          <w:tcPr>
            <w:tcW w:w="1568" w:type="dxa"/>
            <w:vMerge w:val="restart"/>
            <w:noWrap w:val="0"/>
            <w:vAlign w:val="top"/>
          </w:tcPr>
          <w:p>
            <w:pPr>
              <w:pStyle w:val="12"/>
              <w:spacing w:before="9"/>
              <w:rPr>
                <w:rFonts w:hint="eastAsia" w:ascii="仿宋" w:hAnsi="仿宋" w:eastAsia="仿宋" w:cs="仿宋"/>
                <w:b/>
                <w:bCs/>
                <w:sz w:val="21"/>
                <w:szCs w:val="21"/>
              </w:rPr>
            </w:pPr>
          </w:p>
          <w:p>
            <w:pPr>
              <w:pStyle w:val="12"/>
              <w:ind w:left="403"/>
              <w:rPr>
                <w:rFonts w:hint="eastAsia" w:ascii="仿宋" w:hAnsi="仿宋" w:eastAsia="仿宋" w:cs="仿宋"/>
                <w:b/>
                <w:bCs/>
                <w:sz w:val="21"/>
                <w:szCs w:val="21"/>
              </w:rPr>
            </w:pPr>
            <w:r>
              <w:rPr>
                <w:rFonts w:hint="eastAsia" w:ascii="仿宋" w:hAnsi="仿宋" w:eastAsia="仿宋" w:cs="仿宋"/>
                <w:b/>
                <w:bCs/>
                <w:sz w:val="21"/>
                <w:szCs w:val="21"/>
              </w:rPr>
              <w:t>课程</w:t>
            </w:r>
          </w:p>
        </w:tc>
        <w:tc>
          <w:tcPr>
            <w:tcW w:w="448" w:type="dxa"/>
            <w:vMerge w:val="restart"/>
            <w:noWrap w:val="0"/>
            <w:vAlign w:val="top"/>
          </w:tcPr>
          <w:p>
            <w:pPr>
              <w:pStyle w:val="12"/>
              <w:spacing w:before="160" w:line="242" w:lineRule="auto"/>
              <w:ind w:left="170" w:right="150"/>
              <w:rPr>
                <w:rFonts w:hint="eastAsia" w:ascii="仿宋" w:hAnsi="仿宋" w:eastAsia="仿宋" w:cs="仿宋"/>
                <w:b/>
                <w:bCs/>
                <w:sz w:val="21"/>
                <w:szCs w:val="21"/>
              </w:rPr>
            </w:pPr>
            <w:r>
              <w:rPr>
                <w:rFonts w:hint="eastAsia" w:ascii="仿宋" w:hAnsi="仿宋" w:eastAsia="仿宋" w:cs="仿宋"/>
                <w:b/>
                <w:bCs/>
                <w:sz w:val="21"/>
                <w:szCs w:val="21"/>
              </w:rPr>
              <w:t>考试</w:t>
            </w:r>
          </w:p>
        </w:tc>
        <w:tc>
          <w:tcPr>
            <w:tcW w:w="573" w:type="dxa"/>
            <w:vMerge w:val="restart"/>
            <w:noWrap w:val="0"/>
            <w:vAlign w:val="top"/>
          </w:tcPr>
          <w:p>
            <w:pPr>
              <w:pStyle w:val="12"/>
              <w:spacing w:before="160" w:line="242" w:lineRule="auto"/>
              <w:ind w:left="169" w:right="151"/>
              <w:rPr>
                <w:rFonts w:hint="eastAsia" w:ascii="仿宋" w:hAnsi="仿宋" w:eastAsia="仿宋" w:cs="仿宋"/>
                <w:b/>
                <w:bCs/>
                <w:sz w:val="21"/>
                <w:szCs w:val="21"/>
              </w:rPr>
            </w:pPr>
            <w:r>
              <w:rPr>
                <w:rFonts w:hint="eastAsia" w:ascii="仿宋" w:hAnsi="仿宋" w:eastAsia="仿宋" w:cs="仿宋"/>
                <w:b/>
                <w:bCs/>
                <w:sz w:val="21"/>
                <w:szCs w:val="21"/>
              </w:rPr>
              <w:t>考查</w:t>
            </w:r>
          </w:p>
        </w:tc>
        <w:tc>
          <w:tcPr>
            <w:tcW w:w="736" w:type="dxa"/>
            <w:vMerge w:val="restart"/>
            <w:noWrap w:val="0"/>
            <w:vAlign w:val="top"/>
          </w:tcPr>
          <w:p>
            <w:pPr>
              <w:pStyle w:val="12"/>
              <w:spacing w:before="160" w:line="242" w:lineRule="auto"/>
              <w:ind w:left="251" w:right="76" w:hanging="116"/>
              <w:rPr>
                <w:rFonts w:hint="eastAsia" w:ascii="仿宋" w:hAnsi="仿宋" w:eastAsia="仿宋" w:cs="仿宋"/>
                <w:b/>
                <w:bCs/>
                <w:sz w:val="21"/>
                <w:szCs w:val="21"/>
              </w:rPr>
            </w:pPr>
            <w:r>
              <w:rPr>
                <w:rFonts w:hint="eastAsia" w:ascii="仿宋" w:hAnsi="仿宋" w:eastAsia="仿宋" w:cs="仿宋"/>
                <w:b/>
                <w:bCs/>
                <w:sz w:val="21"/>
                <w:szCs w:val="21"/>
              </w:rPr>
              <w:t>总学时</w:t>
            </w:r>
          </w:p>
        </w:tc>
        <w:tc>
          <w:tcPr>
            <w:tcW w:w="739" w:type="dxa"/>
            <w:vMerge w:val="restart"/>
            <w:noWrap w:val="0"/>
            <w:vAlign w:val="top"/>
          </w:tcPr>
          <w:p>
            <w:pPr>
              <w:pStyle w:val="12"/>
              <w:spacing w:before="160" w:line="242" w:lineRule="auto"/>
              <w:ind w:left="139" w:right="76"/>
              <w:rPr>
                <w:rFonts w:hint="eastAsia" w:ascii="仿宋" w:hAnsi="仿宋" w:eastAsia="仿宋" w:cs="仿宋"/>
                <w:b/>
                <w:bCs/>
                <w:sz w:val="21"/>
                <w:szCs w:val="21"/>
              </w:rPr>
            </w:pPr>
            <w:r>
              <w:rPr>
                <w:rFonts w:hint="eastAsia" w:ascii="仿宋" w:hAnsi="仿宋" w:eastAsia="仿宋" w:cs="仿宋"/>
                <w:b/>
                <w:bCs/>
                <w:sz w:val="21"/>
                <w:szCs w:val="21"/>
              </w:rPr>
              <w:t>理论教学</w:t>
            </w:r>
          </w:p>
        </w:tc>
        <w:tc>
          <w:tcPr>
            <w:tcW w:w="736" w:type="dxa"/>
            <w:vMerge w:val="restart"/>
            <w:noWrap w:val="0"/>
            <w:vAlign w:val="top"/>
          </w:tcPr>
          <w:p>
            <w:pPr>
              <w:pStyle w:val="12"/>
              <w:spacing w:before="160" w:line="242" w:lineRule="auto"/>
              <w:ind w:left="137" w:right="74"/>
              <w:rPr>
                <w:rFonts w:hint="eastAsia" w:ascii="仿宋" w:hAnsi="仿宋" w:eastAsia="仿宋" w:cs="仿宋"/>
                <w:b/>
                <w:bCs/>
                <w:sz w:val="21"/>
                <w:szCs w:val="21"/>
              </w:rPr>
            </w:pPr>
            <w:r>
              <w:rPr>
                <w:rFonts w:hint="eastAsia" w:ascii="仿宋" w:hAnsi="仿宋" w:eastAsia="仿宋" w:cs="仿宋"/>
                <w:b/>
                <w:bCs/>
                <w:sz w:val="21"/>
                <w:szCs w:val="21"/>
              </w:rPr>
              <w:t>实训教学</w:t>
            </w:r>
          </w:p>
        </w:tc>
        <w:tc>
          <w:tcPr>
            <w:tcW w:w="910" w:type="dxa"/>
            <w:gridSpan w:val="2"/>
            <w:noWrap w:val="0"/>
            <w:vAlign w:val="top"/>
          </w:tcPr>
          <w:p>
            <w:pPr>
              <w:pStyle w:val="12"/>
              <w:ind w:left="227"/>
              <w:rPr>
                <w:rFonts w:hint="eastAsia" w:ascii="仿宋" w:hAnsi="仿宋" w:eastAsia="仿宋" w:cs="仿宋"/>
                <w:b/>
                <w:bCs/>
                <w:sz w:val="21"/>
                <w:szCs w:val="21"/>
              </w:rPr>
            </w:pPr>
            <w:r>
              <w:rPr>
                <w:rFonts w:hint="eastAsia" w:ascii="仿宋" w:hAnsi="仿宋" w:eastAsia="仿宋" w:cs="仿宋"/>
                <w:b/>
                <w:bCs/>
                <w:spacing w:val="-8"/>
                <w:sz w:val="21"/>
                <w:szCs w:val="21"/>
              </w:rPr>
              <w:t>第一</w:t>
            </w:r>
          </w:p>
          <w:p>
            <w:pPr>
              <w:pStyle w:val="12"/>
              <w:spacing w:before="2" w:line="292" w:lineRule="exact"/>
              <w:ind w:left="227"/>
              <w:rPr>
                <w:rFonts w:hint="eastAsia" w:ascii="仿宋" w:hAnsi="仿宋" w:eastAsia="仿宋" w:cs="仿宋"/>
                <w:b/>
                <w:bCs/>
                <w:sz w:val="21"/>
                <w:szCs w:val="21"/>
              </w:rPr>
            </w:pPr>
            <w:r>
              <w:rPr>
                <w:rFonts w:hint="eastAsia" w:ascii="仿宋" w:hAnsi="仿宋" w:eastAsia="仿宋" w:cs="仿宋"/>
                <w:b/>
                <w:bCs/>
                <w:spacing w:val="-8"/>
                <w:sz w:val="21"/>
                <w:szCs w:val="21"/>
              </w:rPr>
              <w:t>学年</w:t>
            </w:r>
          </w:p>
        </w:tc>
        <w:tc>
          <w:tcPr>
            <w:tcW w:w="910" w:type="dxa"/>
            <w:gridSpan w:val="2"/>
            <w:noWrap w:val="0"/>
            <w:vAlign w:val="top"/>
          </w:tcPr>
          <w:p>
            <w:pPr>
              <w:pStyle w:val="12"/>
              <w:ind w:left="229"/>
              <w:rPr>
                <w:rFonts w:hint="eastAsia" w:ascii="仿宋" w:hAnsi="仿宋" w:eastAsia="仿宋" w:cs="仿宋"/>
                <w:b/>
                <w:bCs/>
                <w:sz w:val="21"/>
                <w:szCs w:val="21"/>
              </w:rPr>
            </w:pPr>
            <w:r>
              <w:rPr>
                <w:rFonts w:hint="eastAsia" w:ascii="仿宋" w:hAnsi="仿宋" w:eastAsia="仿宋" w:cs="仿宋"/>
                <w:b/>
                <w:bCs/>
                <w:spacing w:val="-8"/>
                <w:sz w:val="21"/>
                <w:szCs w:val="21"/>
              </w:rPr>
              <w:t>第二</w:t>
            </w:r>
          </w:p>
          <w:p>
            <w:pPr>
              <w:pStyle w:val="12"/>
              <w:spacing w:before="2" w:line="292" w:lineRule="exact"/>
              <w:ind w:left="229"/>
              <w:rPr>
                <w:rFonts w:hint="eastAsia" w:ascii="仿宋" w:hAnsi="仿宋" w:eastAsia="仿宋" w:cs="仿宋"/>
                <w:b/>
                <w:bCs/>
                <w:sz w:val="21"/>
                <w:szCs w:val="21"/>
              </w:rPr>
            </w:pPr>
            <w:r>
              <w:rPr>
                <w:rFonts w:hint="eastAsia" w:ascii="仿宋" w:hAnsi="仿宋" w:eastAsia="仿宋" w:cs="仿宋"/>
                <w:b/>
                <w:bCs/>
                <w:spacing w:val="-8"/>
                <w:sz w:val="21"/>
                <w:szCs w:val="21"/>
              </w:rPr>
              <w:t>学年</w:t>
            </w:r>
          </w:p>
        </w:tc>
        <w:tc>
          <w:tcPr>
            <w:tcW w:w="914" w:type="dxa"/>
            <w:gridSpan w:val="2"/>
            <w:noWrap w:val="0"/>
            <w:vAlign w:val="top"/>
          </w:tcPr>
          <w:p>
            <w:pPr>
              <w:pStyle w:val="12"/>
              <w:ind w:left="231"/>
              <w:rPr>
                <w:rFonts w:hint="eastAsia" w:ascii="仿宋" w:hAnsi="仿宋" w:eastAsia="仿宋" w:cs="仿宋"/>
                <w:b/>
                <w:bCs/>
                <w:sz w:val="21"/>
                <w:szCs w:val="21"/>
              </w:rPr>
            </w:pPr>
            <w:r>
              <w:rPr>
                <w:rFonts w:hint="eastAsia" w:ascii="仿宋" w:hAnsi="仿宋" w:eastAsia="仿宋" w:cs="仿宋"/>
                <w:b/>
                <w:bCs/>
                <w:spacing w:val="-8"/>
                <w:sz w:val="21"/>
                <w:szCs w:val="21"/>
              </w:rPr>
              <w:t>第三</w:t>
            </w:r>
          </w:p>
          <w:p>
            <w:pPr>
              <w:pStyle w:val="12"/>
              <w:spacing w:before="2" w:line="292" w:lineRule="exact"/>
              <w:ind w:left="231"/>
              <w:rPr>
                <w:rFonts w:hint="eastAsia" w:ascii="仿宋" w:hAnsi="仿宋" w:eastAsia="仿宋" w:cs="仿宋"/>
                <w:b/>
                <w:bCs/>
                <w:sz w:val="21"/>
                <w:szCs w:val="21"/>
              </w:rPr>
            </w:pPr>
            <w:r>
              <w:rPr>
                <w:rFonts w:hint="eastAsia" w:ascii="仿宋" w:hAnsi="仿宋" w:eastAsia="仿宋" w:cs="仿宋"/>
                <w:b/>
                <w:bCs/>
                <w:spacing w:val="-8"/>
                <w:sz w:val="21"/>
                <w:szCs w:val="21"/>
              </w:rPr>
              <w:t>学年</w:t>
            </w:r>
          </w:p>
        </w:tc>
        <w:tc>
          <w:tcPr>
            <w:tcW w:w="540" w:type="dxa"/>
            <w:vMerge w:val="continue"/>
            <w:tcBorders>
              <w:top w:val="nil"/>
            </w:tcBorders>
            <w:noWrap w:val="0"/>
            <w:vAlign w:val="top"/>
          </w:tcPr>
          <w:p>
            <w:pP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blHeader/>
          <w:jc w:val="center"/>
        </w:trPr>
        <w:tc>
          <w:tcPr>
            <w:tcW w:w="540" w:type="dxa"/>
            <w:vMerge w:val="continue"/>
            <w:tcBorders>
              <w:top w:val="nil"/>
            </w:tcBorders>
            <w:noWrap w:val="0"/>
            <w:vAlign w:val="top"/>
          </w:tcPr>
          <w:p>
            <w:pPr>
              <w:rPr>
                <w:rFonts w:hint="eastAsia" w:ascii="仿宋" w:hAnsi="仿宋" w:eastAsia="仿宋" w:cs="仿宋"/>
                <w:sz w:val="21"/>
                <w:szCs w:val="21"/>
              </w:rPr>
            </w:pPr>
          </w:p>
        </w:tc>
        <w:tc>
          <w:tcPr>
            <w:tcW w:w="664" w:type="dxa"/>
            <w:vMerge w:val="continue"/>
            <w:tcBorders>
              <w:top w:val="nil"/>
            </w:tcBorders>
            <w:noWrap w:val="0"/>
            <w:vAlign w:val="top"/>
          </w:tcPr>
          <w:p>
            <w:pPr>
              <w:rPr>
                <w:rFonts w:hint="eastAsia" w:ascii="仿宋" w:hAnsi="仿宋" w:eastAsia="仿宋" w:cs="仿宋"/>
                <w:b/>
                <w:bCs/>
                <w:sz w:val="21"/>
                <w:szCs w:val="21"/>
              </w:rPr>
            </w:pPr>
          </w:p>
        </w:tc>
        <w:tc>
          <w:tcPr>
            <w:tcW w:w="1568" w:type="dxa"/>
            <w:vMerge w:val="continue"/>
            <w:tcBorders>
              <w:top w:val="nil"/>
            </w:tcBorders>
            <w:noWrap w:val="0"/>
            <w:vAlign w:val="top"/>
          </w:tcPr>
          <w:p>
            <w:pPr>
              <w:rPr>
                <w:rFonts w:hint="eastAsia" w:ascii="仿宋" w:hAnsi="仿宋" w:eastAsia="仿宋" w:cs="仿宋"/>
                <w:b/>
                <w:bCs/>
                <w:sz w:val="21"/>
                <w:szCs w:val="21"/>
              </w:rPr>
            </w:pPr>
          </w:p>
        </w:tc>
        <w:tc>
          <w:tcPr>
            <w:tcW w:w="448" w:type="dxa"/>
            <w:vMerge w:val="continue"/>
            <w:tcBorders>
              <w:top w:val="nil"/>
            </w:tcBorders>
            <w:noWrap w:val="0"/>
            <w:vAlign w:val="top"/>
          </w:tcPr>
          <w:p>
            <w:pPr>
              <w:rPr>
                <w:rFonts w:hint="eastAsia" w:ascii="仿宋" w:hAnsi="仿宋" w:eastAsia="仿宋" w:cs="仿宋"/>
                <w:b/>
                <w:bCs/>
                <w:sz w:val="21"/>
                <w:szCs w:val="21"/>
              </w:rPr>
            </w:pPr>
          </w:p>
        </w:tc>
        <w:tc>
          <w:tcPr>
            <w:tcW w:w="573" w:type="dxa"/>
            <w:vMerge w:val="continue"/>
            <w:tcBorders>
              <w:top w:val="nil"/>
            </w:tcBorders>
            <w:noWrap w:val="0"/>
            <w:vAlign w:val="top"/>
          </w:tcPr>
          <w:p>
            <w:pPr>
              <w:rPr>
                <w:rFonts w:hint="eastAsia" w:ascii="仿宋" w:hAnsi="仿宋" w:eastAsia="仿宋" w:cs="仿宋"/>
                <w:b/>
                <w:bCs/>
                <w:sz w:val="21"/>
                <w:szCs w:val="21"/>
              </w:rPr>
            </w:pPr>
          </w:p>
        </w:tc>
        <w:tc>
          <w:tcPr>
            <w:tcW w:w="736" w:type="dxa"/>
            <w:vMerge w:val="continue"/>
            <w:tcBorders>
              <w:top w:val="nil"/>
            </w:tcBorders>
            <w:noWrap w:val="0"/>
            <w:vAlign w:val="top"/>
          </w:tcPr>
          <w:p>
            <w:pPr>
              <w:rPr>
                <w:rFonts w:hint="eastAsia" w:ascii="仿宋" w:hAnsi="仿宋" w:eastAsia="仿宋" w:cs="仿宋"/>
                <w:b/>
                <w:bCs/>
                <w:sz w:val="21"/>
                <w:szCs w:val="21"/>
              </w:rPr>
            </w:pPr>
          </w:p>
        </w:tc>
        <w:tc>
          <w:tcPr>
            <w:tcW w:w="739" w:type="dxa"/>
            <w:vMerge w:val="continue"/>
            <w:tcBorders>
              <w:top w:val="nil"/>
            </w:tcBorders>
            <w:noWrap w:val="0"/>
            <w:vAlign w:val="top"/>
          </w:tcPr>
          <w:p>
            <w:pPr>
              <w:rPr>
                <w:rFonts w:hint="eastAsia" w:ascii="仿宋" w:hAnsi="仿宋" w:eastAsia="仿宋" w:cs="仿宋"/>
                <w:b/>
                <w:bCs/>
                <w:sz w:val="21"/>
                <w:szCs w:val="21"/>
              </w:rPr>
            </w:pPr>
          </w:p>
        </w:tc>
        <w:tc>
          <w:tcPr>
            <w:tcW w:w="736" w:type="dxa"/>
            <w:vMerge w:val="continue"/>
            <w:tcBorders>
              <w:top w:val="nil"/>
            </w:tcBorders>
            <w:noWrap w:val="0"/>
            <w:vAlign w:val="top"/>
          </w:tcPr>
          <w:p>
            <w:pPr>
              <w:rPr>
                <w:rFonts w:hint="eastAsia" w:ascii="仿宋" w:hAnsi="仿宋" w:eastAsia="仿宋" w:cs="仿宋"/>
                <w:b/>
                <w:bCs/>
                <w:sz w:val="21"/>
                <w:szCs w:val="21"/>
              </w:rPr>
            </w:pPr>
          </w:p>
        </w:tc>
        <w:tc>
          <w:tcPr>
            <w:tcW w:w="455" w:type="dxa"/>
            <w:noWrap w:val="0"/>
            <w:vAlign w:val="center"/>
          </w:tcPr>
          <w:p>
            <w:pPr>
              <w:pStyle w:val="12"/>
              <w:spacing w:line="292" w:lineRule="exact"/>
              <w:ind w:left="114"/>
              <w:jc w:val="center"/>
              <w:rPr>
                <w:rFonts w:hint="eastAsia" w:ascii="仿宋" w:hAnsi="仿宋" w:eastAsia="仿宋" w:cs="仿宋"/>
                <w:b/>
                <w:bCs/>
                <w:sz w:val="21"/>
                <w:szCs w:val="21"/>
              </w:rPr>
            </w:pPr>
            <w:r>
              <w:rPr>
                <w:rFonts w:hint="eastAsia" w:ascii="仿宋" w:hAnsi="仿宋" w:eastAsia="仿宋" w:cs="仿宋"/>
                <w:b/>
                <w:bCs/>
                <w:sz w:val="21"/>
                <w:szCs w:val="21"/>
              </w:rPr>
              <w:t>一</w:t>
            </w:r>
          </w:p>
        </w:tc>
        <w:tc>
          <w:tcPr>
            <w:tcW w:w="455" w:type="dxa"/>
            <w:noWrap w:val="0"/>
            <w:vAlign w:val="center"/>
          </w:tcPr>
          <w:p>
            <w:pPr>
              <w:pStyle w:val="12"/>
              <w:spacing w:line="292" w:lineRule="exact"/>
              <w:ind w:left="115"/>
              <w:jc w:val="center"/>
              <w:rPr>
                <w:rFonts w:hint="eastAsia" w:ascii="仿宋" w:hAnsi="仿宋" w:eastAsia="仿宋" w:cs="仿宋"/>
                <w:b/>
                <w:bCs/>
                <w:sz w:val="21"/>
                <w:szCs w:val="21"/>
              </w:rPr>
            </w:pPr>
            <w:r>
              <w:rPr>
                <w:rFonts w:hint="eastAsia" w:ascii="仿宋" w:hAnsi="仿宋" w:eastAsia="仿宋" w:cs="仿宋"/>
                <w:b/>
                <w:bCs/>
                <w:sz w:val="21"/>
                <w:szCs w:val="21"/>
              </w:rPr>
              <w:t>二</w:t>
            </w:r>
          </w:p>
        </w:tc>
        <w:tc>
          <w:tcPr>
            <w:tcW w:w="455" w:type="dxa"/>
            <w:noWrap w:val="0"/>
            <w:vAlign w:val="center"/>
          </w:tcPr>
          <w:p>
            <w:pPr>
              <w:pStyle w:val="12"/>
              <w:spacing w:line="292" w:lineRule="exact"/>
              <w:ind w:left="116"/>
              <w:jc w:val="center"/>
              <w:rPr>
                <w:rFonts w:hint="eastAsia" w:ascii="仿宋" w:hAnsi="仿宋" w:eastAsia="仿宋" w:cs="仿宋"/>
                <w:b/>
                <w:bCs/>
                <w:sz w:val="21"/>
                <w:szCs w:val="21"/>
              </w:rPr>
            </w:pPr>
            <w:r>
              <w:rPr>
                <w:rFonts w:hint="eastAsia" w:ascii="仿宋" w:hAnsi="仿宋" w:eastAsia="仿宋" w:cs="仿宋"/>
                <w:b/>
                <w:bCs/>
                <w:sz w:val="21"/>
                <w:szCs w:val="21"/>
              </w:rPr>
              <w:t>三</w:t>
            </w:r>
          </w:p>
        </w:tc>
        <w:tc>
          <w:tcPr>
            <w:tcW w:w="455" w:type="dxa"/>
            <w:noWrap w:val="0"/>
            <w:vAlign w:val="center"/>
          </w:tcPr>
          <w:p>
            <w:pPr>
              <w:pStyle w:val="12"/>
              <w:spacing w:line="292" w:lineRule="exact"/>
              <w:ind w:left="117"/>
              <w:jc w:val="center"/>
              <w:rPr>
                <w:rFonts w:hint="eastAsia" w:ascii="仿宋" w:hAnsi="仿宋" w:eastAsia="仿宋" w:cs="仿宋"/>
                <w:b/>
                <w:bCs/>
                <w:sz w:val="21"/>
                <w:szCs w:val="21"/>
              </w:rPr>
            </w:pPr>
            <w:r>
              <w:rPr>
                <w:rFonts w:hint="eastAsia" w:ascii="仿宋" w:hAnsi="仿宋" w:eastAsia="仿宋" w:cs="仿宋"/>
                <w:b/>
                <w:bCs/>
                <w:sz w:val="21"/>
                <w:szCs w:val="21"/>
              </w:rPr>
              <w:t>四</w:t>
            </w:r>
          </w:p>
        </w:tc>
        <w:tc>
          <w:tcPr>
            <w:tcW w:w="456" w:type="dxa"/>
            <w:noWrap w:val="0"/>
            <w:vAlign w:val="center"/>
          </w:tcPr>
          <w:p>
            <w:pPr>
              <w:pStyle w:val="12"/>
              <w:spacing w:line="292" w:lineRule="exact"/>
              <w:ind w:left="118"/>
              <w:jc w:val="center"/>
              <w:rPr>
                <w:rFonts w:hint="eastAsia" w:ascii="仿宋" w:hAnsi="仿宋" w:eastAsia="仿宋" w:cs="仿宋"/>
                <w:b/>
                <w:bCs/>
                <w:sz w:val="21"/>
                <w:szCs w:val="21"/>
              </w:rPr>
            </w:pPr>
            <w:r>
              <w:rPr>
                <w:rFonts w:hint="eastAsia" w:ascii="仿宋" w:hAnsi="仿宋" w:eastAsia="仿宋" w:cs="仿宋"/>
                <w:b/>
                <w:bCs/>
                <w:sz w:val="21"/>
                <w:szCs w:val="21"/>
              </w:rPr>
              <w:t>五</w:t>
            </w:r>
          </w:p>
        </w:tc>
        <w:tc>
          <w:tcPr>
            <w:tcW w:w="458" w:type="dxa"/>
            <w:noWrap w:val="0"/>
            <w:vAlign w:val="center"/>
          </w:tcPr>
          <w:p>
            <w:pPr>
              <w:pStyle w:val="12"/>
              <w:spacing w:line="292" w:lineRule="exact"/>
              <w:ind w:left="118"/>
              <w:jc w:val="center"/>
              <w:rPr>
                <w:rFonts w:hint="eastAsia" w:ascii="仿宋" w:hAnsi="仿宋" w:eastAsia="仿宋" w:cs="仿宋"/>
                <w:b/>
                <w:bCs/>
                <w:sz w:val="21"/>
                <w:szCs w:val="21"/>
              </w:rPr>
            </w:pPr>
            <w:r>
              <w:rPr>
                <w:rFonts w:hint="eastAsia" w:ascii="仿宋" w:hAnsi="仿宋" w:eastAsia="仿宋" w:cs="仿宋"/>
                <w:b/>
                <w:bCs/>
                <w:sz w:val="21"/>
                <w:szCs w:val="21"/>
              </w:rPr>
              <w:t>六</w:t>
            </w:r>
          </w:p>
        </w:tc>
        <w:tc>
          <w:tcPr>
            <w:tcW w:w="540" w:type="dxa"/>
            <w:vMerge w:val="continue"/>
            <w:tcBorders>
              <w:top w:val="nil"/>
            </w:tcBorders>
            <w:noWrap w:val="0"/>
            <w:vAlign w:val="top"/>
          </w:tcPr>
          <w:p>
            <w:pP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664" w:type="dxa"/>
            <w:vMerge w:val="restart"/>
            <w:noWrap w:val="0"/>
            <w:vAlign w:val="top"/>
          </w:tcPr>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ind w:firstLine="210" w:firstLineChars="1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思</w:t>
            </w:r>
          </w:p>
          <w:p>
            <w:pPr>
              <w:pStyle w:val="12"/>
              <w:ind w:firstLine="210" w:firstLineChars="1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政</w:t>
            </w:r>
          </w:p>
          <w:p>
            <w:pPr>
              <w:pStyle w:val="12"/>
              <w:ind w:firstLine="210" w:firstLineChars="100"/>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课</w:t>
            </w: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p>
          <w:p>
            <w:pPr>
              <w:pStyle w:val="12"/>
              <w:spacing w:line="242" w:lineRule="auto"/>
              <w:ind w:left="299" w:right="283"/>
              <w:jc w:val="both"/>
              <w:rPr>
                <w:rFonts w:hint="eastAsia" w:ascii="仿宋" w:hAnsi="仿宋" w:eastAsia="仿宋" w:cs="仿宋"/>
                <w:sz w:val="21"/>
                <w:szCs w:val="21"/>
              </w:rPr>
            </w:pPr>
            <w:r>
              <w:rPr>
                <w:rFonts w:hint="eastAsia" w:ascii="仿宋" w:hAnsi="仿宋" w:eastAsia="仿宋" w:cs="仿宋"/>
                <w:sz w:val="21"/>
                <w:szCs w:val="21"/>
              </w:rPr>
              <w:t>公共基础课</w:t>
            </w:r>
          </w:p>
        </w:tc>
        <w:tc>
          <w:tcPr>
            <w:tcW w:w="1568" w:type="dxa"/>
            <w:noWrap w:val="0"/>
            <w:vAlign w:val="center"/>
          </w:tcPr>
          <w:p>
            <w:pPr>
              <w:keepNext w:val="0"/>
              <w:keepLines w:val="0"/>
              <w:widowControl/>
              <w:suppressLineNumbers w:val="0"/>
              <w:jc w:val="left"/>
              <w:textAlignment w:val="center"/>
              <w:rPr>
                <w:rFonts w:hint="eastAsia" w:ascii="仿宋" w:hAnsi="仿宋" w:eastAsia="仿宋" w:cs="仿宋"/>
                <w:sz w:val="21"/>
                <w:szCs w:val="21"/>
                <w:lang w:val="en-US" w:eastAsia="zh-CN"/>
              </w:rPr>
            </w:pPr>
            <w:r>
              <w:rPr>
                <w:rFonts w:hint="eastAsia" w:ascii="仿宋" w:hAnsi="仿宋" w:eastAsia="仿宋" w:cs="仿宋"/>
                <w:i w:val="0"/>
                <w:color w:val="000000"/>
                <w:kern w:val="0"/>
                <w:sz w:val="21"/>
                <w:szCs w:val="21"/>
                <w:u w:val="none"/>
                <w:lang w:val="en-US" w:eastAsia="zh-CN" w:bidi="ar"/>
              </w:rPr>
              <w:t>习近平新时代中国特色社会主义思想学生读本 、  职业道德与法治</w:t>
            </w:r>
          </w:p>
        </w:tc>
        <w:tc>
          <w:tcPr>
            <w:tcW w:w="448"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jc w:val="center"/>
              <w:rPr>
                <w:rFonts w:hint="eastAsia" w:ascii="仿宋" w:hAnsi="仿宋" w:eastAsia="仿宋" w:cs="仿宋"/>
                <w:sz w:val="21"/>
                <w:szCs w:val="21"/>
              </w:rPr>
            </w:pPr>
            <w:r>
              <w:rPr>
                <w:rFonts w:hint="eastAsia" w:ascii="仿宋" w:hAnsi="仿宋" w:eastAsia="仿宋" w:cs="仿宋"/>
                <w:kern w:val="2"/>
                <w:sz w:val="21"/>
                <w:szCs w:val="21"/>
                <w:lang w:val="en-US" w:eastAsia="zh-CN" w:bidi="ar-SA"/>
              </w:rPr>
              <w:t>军训期间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664" w:type="dxa"/>
            <w:vMerge w:val="continue"/>
            <w:noWrap w:val="0"/>
            <w:vAlign w:val="top"/>
          </w:tcPr>
          <w:p>
            <w:pPr>
              <w:pStyle w:val="12"/>
              <w:spacing w:line="242" w:lineRule="auto"/>
              <w:ind w:left="299" w:right="283"/>
              <w:jc w:val="both"/>
              <w:rPr>
                <w:rFonts w:hint="eastAsia" w:ascii="仿宋" w:hAnsi="仿宋" w:eastAsia="仿宋" w:cs="仿宋"/>
                <w:sz w:val="21"/>
                <w:szCs w:val="21"/>
              </w:rPr>
            </w:pPr>
          </w:p>
        </w:tc>
        <w:tc>
          <w:tcPr>
            <w:tcW w:w="1568" w:type="dxa"/>
            <w:noWrap w:val="0"/>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bidi="zh-CN"/>
              </w:rPr>
            </w:pPr>
            <w:r>
              <w:rPr>
                <w:rFonts w:hint="eastAsia" w:ascii="仿宋" w:hAnsi="仿宋" w:eastAsia="仿宋" w:cs="仿宋"/>
                <w:i w:val="0"/>
                <w:color w:val="231F20"/>
                <w:kern w:val="0"/>
                <w:sz w:val="21"/>
                <w:szCs w:val="21"/>
                <w:u w:val="none"/>
                <w:lang w:val="en-US" w:eastAsia="zh-CN" w:bidi="ar"/>
              </w:rPr>
              <w:t>心理健康与职业生涯</w:t>
            </w:r>
          </w:p>
        </w:tc>
        <w:tc>
          <w:tcPr>
            <w:tcW w:w="448"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lang w:val="en-US" w:eastAsia="zh-CN"/>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bidi="zh-CN"/>
              </w:rPr>
            </w:pPr>
            <w:r>
              <w:rPr>
                <w:rFonts w:hint="eastAsia" w:ascii="仿宋" w:hAnsi="仿宋" w:eastAsia="仿宋" w:cs="仿宋"/>
                <w:i w:val="0"/>
                <w:color w:val="231F20"/>
                <w:kern w:val="0"/>
                <w:sz w:val="21"/>
                <w:szCs w:val="21"/>
                <w:u w:val="none"/>
                <w:lang w:val="en-US" w:eastAsia="zh-CN" w:bidi="ar"/>
              </w:rPr>
              <w:t>哲学与人生</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3</w:t>
            </w:r>
            <w:r>
              <w:rPr>
                <w:rFonts w:hint="eastAsia" w:ascii="仿宋" w:hAnsi="仿宋" w:eastAsia="仿宋" w:cs="仿宋"/>
                <w:sz w:val="21"/>
                <w:szCs w:val="21"/>
                <w:lang w:val="en-US" w:eastAsia="zh-CN"/>
              </w:rPr>
              <w:t>8</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lang w:val="en-US" w:eastAsia="zh-CN"/>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bidi="zh-CN"/>
              </w:rPr>
            </w:pPr>
            <w:r>
              <w:rPr>
                <w:rFonts w:hint="eastAsia" w:ascii="仿宋" w:hAnsi="仿宋" w:eastAsia="仿宋" w:cs="仿宋"/>
                <w:i w:val="0"/>
                <w:color w:val="231F20"/>
                <w:kern w:val="0"/>
                <w:sz w:val="21"/>
                <w:szCs w:val="21"/>
                <w:u w:val="none"/>
                <w:lang w:val="en-US" w:eastAsia="zh-CN" w:bidi="ar"/>
              </w:rPr>
              <w:t>中国特色社会主义</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lang w:val="en-US" w:eastAsia="zh-CN"/>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5</w:t>
            </w:r>
          </w:p>
        </w:tc>
        <w:tc>
          <w:tcPr>
            <w:tcW w:w="664" w:type="dxa"/>
            <w:vMerge w:val="continue"/>
            <w:noWrap w:val="0"/>
            <w:vAlign w:val="top"/>
          </w:tcPr>
          <w:p>
            <w:pPr>
              <w:rPr>
                <w:rFonts w:hint="eastAsia" w:ascii="仿宋" w:hAnsi="仿宋" w:eastAsia="仿宋" w:cs="仿宋"/>
                <w:kern w:val="2"/>
                <w:sz w:val="21"/>
                <w:szCs w:val="21"/>
                <w:lang w:val="en-US" w:eastAsia="zh-CN" w:bidi="ar-SA"/>
              </w:rPr>
            </w:pPr>
          </w:p>
        </w:tc>
        <w:tc>
          <w:tcPr>
            <w:tcW w:w="1568" w:type="dxa"/>
            <w:noWrap w:val="0"/>
            <w:vAlign w:val="center"/>
          </w:tcPr>
          <w:p>
            <w:pPr>
              <w:keepNext w:val="0"/>
              <w:keepLines w:val="0"/>
              <w:widowControl/>
              <w:suppressLineNumbers w:val="0"/>
              <w:jc w:val="center"/>
              <w:textAlignment w:val="center"/>
              <w:rPr>
                <w:rFonts w:hint="eastAsia" w:ascii="仿宋" w:hAnsi="仿宋" w:eastAsia="仿宋" w:cs="仿宋"/>
                <w:kern w:val="2"/>
                <w:sz w:val="21"/>
                <w:szCs w:val="21"/>
                <w:lang w:val="zh-CN" w:eastAsia="zh-CN" w:bidi="zh-CN"/>
              </w:rPr>
            </w:pPr>
            <w:r>
              <w:rPr>
                <w:rFonts w:hint="eastAsia" w:ascii="仿宋" w:hAnsi="仿宋" w:eastAsia="仿宋" w:cs="仿宋"/>
                <w:i w:val="0"/>
                <w:color w:val="000000"/>
                <w:kern w:val="0"/>
                <w:sz w:val="21"/>
                <w:szCs w:val="21"/>
                <w:u w:val="none"/>
                <w:lang w:val="en-US" w:eastAsia="zh-CN" w:bidi="ar"/>
              </w:rPr>
              <w:t>历史</w:t>
            </w:r>
          </w:p>
        </w:tc>
        <w:tc>
          <w:tcPr>
            <w:tcW w:w="448"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kern w:val="2"/>
                <w:sz w:val="21"/>
                <w:szCs w:val="21"/>
                <w:lang w:val="en-US" w:eastAsia="zh-CN" w:bidi="ar-SA"/>
              </w:rPr>
            </w:pPr>
          </w:p>
        </w:tc>
        <w:tc>
          <w:tcPr>
            <w:tcW w:w="736" w:type="dxa"/>
            <w:noWrap w:val="0"/>
            <w:vAlign w:val="center"/>
          </w:tcPr>
          <w:p>
            <w:pPr>
              <w:bidi w:val="0"/>
              <w:jc w:val="center"/>
              <w:rPr>
                <w:rFonts w:hint="eastAsia" w:ascii="仿宋" w:hAnsi="仿宋" w:eastAsia="仿宋" w:cs="仿宋"/>
                <w:kern w:val="2"/>
                <w:sz w:val="21"/>
                <w:szCs w:val="21"/>
                <w:lang w:val="en-US" w:eastAsia="zh-CN" w:bidi="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kern w:val="2"/>
                <w:sz w:val="21"/>
                <w:szCs w:val="21"/>
                <w:lang w:val="en-US" w:eastAsia="zh-CN" w:bidi="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kern w:val="2"/>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p>
        </w:tc>
        <w:tc>
          <w:tcPr>
            <w:tcW w:w="456" w:type="dxa"/>
            <w:noWrap w:val="0"/>
            <w:vAlign w:val="top"/>
          </w:tcPr>
          <w:p>
            <w:pPr>
              <w:pStyle w:val="12"/>
              <w:rPr>
                <w:rFonts w:hint="eastAsia" w:ascii="仿宋" w:hAnsi="仿宋" w:eastAsia="仿宋" w:cs="仿宋"/>
                <w:kern w:val="2"/>
                <w:sz w:val="21"/>
                <w:szCs w:val="21"/>
                <w:lang w:val="en-US" w:eastAsia="zh-CN" w:bidi="ar-SA"/>
              </w:rPr>
            </w:pPr>
          </w:p>
        </w:tc>
        <w:tc>
          <w:tcPr>
            <w:tcW w:w="458" w:type="dxa"/>
            <w:noWrap w:val="0"/>
            <w:vAlign w:val="top"/>
          </w:tcPr>
          <w:p>
            <w:pPr>
              <w:pStyle w:val="12"/>
              <w:rPr>
                <w:rFonts w:hint="eastAsia" w:ascii="仿宋" w:hAnsi="仿宋" w:eastAsia="仿宋" w:cs="仿宋"/>
                <w:kern w:val="2"/>
                <w:sz w:val="21"/>
                <w:szCs w:val="21"/>
                <w:lang w:val="en-US" w:eastAsia="zh-CN" w:bidi="ar-SA"/>
              </w:rPr>
            </w:pPr>
          </w:p>
        </w:tc>
        <w:tc>
          <w:tcPr>
            <w:tcW w:w="540" w:type="dxa"/>
            <w:noWrap w:val="0"/>
            <w:vAlign w:val="top"/>
          </w:tcPr>
          <w:p>
            <w:pPr>
              <w:pStyle w:val="12"/>
              <w:rPr>
                <w:rFonts w:hint="eastAsia" w:ascii="仿宋" w:hAnsi="仿宋" w:eastAsia="仿宋" w:cs="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664" w:type="dxa"/>
            <w:vMerge w:val="continue"/>
            <w:noWrap w:val="0"/>
            <w:vAlign w:val="top"/>
          </w:tcPr>
          <w:p>
            <w:pPr>
              <w:rPr>
                <w:rFonts w:hint="eastAsia" w:ascii="仿宋" w:hAnsi="仿宋" w:eastAsia="仿宋" w:cs="仿宋"/>
                <w:kern w:val="2"/>
                <w:sz w:val="21"/>
                <w:szCs w:val="21"/>
                <w:lang w:val="en-US" w:eastAsia="zh-CN" w:bidi="ar-SA"/>
              </w:rPr>
            </w:pPr>
          </w:p>
        </w:tc>
        <w:tc>
          <w:tcPr>
            <w:tcW w:w="1568" w:type="dxa"/>
            <w:noWrap w:val="0"/>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劳动教育</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p>
        </w:tc>
        <w:tc>
          <w:tcPr>
            <w:tcW w:w="456" w:type="dxa"/>
            <w:noWrap w:val="0"/>
            <w:vAlign w:val="top"/>
          </w:tcPr>
          <w:p>
            <w:pPr>
              <w:pStyle w:val="12"/>
              <w:rPr>
                <w:rFonts w:hint="eastAsia" w:ascii="仿宋" w:hAnsi="仿宋" w:eastAsia="仿宋" w:cs="仿宋"/>
                <w:kern w:val="2"/>
                <w:sz w:val="21"/>
                <w:szCs w:val="21"/>
                <w:lang w:val="en-US" w:eastAsia="zh-CN" w:bidi="ar-SA"/>
              </w:rPr>
            </w:pPr>
          </w:p>
        </w:tc>
        <w:tc>
          <w:tcPr>
            <w:tcW w:w="458" w:type="dxa"/>
            <w:noWrap w:val="0"/>
            <w:vAlign w:val="top"/>
          </w:tcPr>
          <w:p>
            <w:pPr>
              <w:pStyle w:val="12"/>
              <w:rPr>
                <w:rFonts w:hint="eastAsia" w:ascii="仿宋" w:hAnsi="仿宋" w:eastAsia="仿宋" w:cs="仿宋"/>
                <w:kern w:val="2"/>
                <w:sz w:val="21"/>
                <w:szCs w:val="21"/>
                <w:lang w:val="en-US" w:eastAsia="zh-CN" w:bidi="ar-SA"/>
              </w:rPr>
            </w:pPr>
          </w:p>
        </w:tc>
        <w:tc>
          <w:tcPr>
            <w:tcW w:w="540" w:type="dxa"/>
            <w:noWrap w:val="0"/>
            <w:vAlign w:val="top"/>
          </w:tcPr>
          <w:p>
            <w:pPr>
              <w:pStyle w:val="12"/>
              <w:rPr>
                <w:rFonts w:hint="eastAsia" w:ascii="仿宋" w:hAnsi="仿宋" w:eastAsia="仿宋" w:cs="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6</w:t>
            </w:r>
          </w:p>
        </w:tc>
        <w:tc>
          <w:tcPr>
            <w:tcW w:w="664" w:type="dxa"/>
            <w:vMerge w:val="continue"/>
            <w:noWrap w:val="0"/>
            <w:vAlign w:val="top"/>
          </w:tcPr>
          <w:p>
            <w:pPr>
              <w:rPr>
                <w:rFonts w:hint="eastAsia" w:ascii="仿宋" w:hAnsi="仿宋" w:eastAsia="仿宋" w:cs="仿宋"/>
                <w:kern w:val="2"/>
                <w:sz w:val="21"/>
                <w:szCs w:val="21"/>
                <w:lang w:val="en-US" w:eastAsia="zh-CN" w:bidi="ar-SA"/>
              </w:rPr>
            </w:pPr>
          </w:p>
        </w:tc>
        <w:tc>
          <w:tcPr>
            <w:tcW w:w="1568" w:type="dxa"/>
            <w:noWrap w:val="0"/>
            <w:vAlign w:val="center"/>
          </w:tcPr>
          <w:p>
            <w:pPr>
              <w:bidi w:val="0"/>
              <w:jc w:val="center"/>
              <w:rPr>
                <w:rFonts w:hint="eastAsia" w:ascii="仿宋" w:hAnsi="仿宋" w:eastAsia="仿宋" w:cs="仿宋"/>
                <w:kern w:val="2"/>
                <w:sz w:val="21"/>
                <w:szCs w:val="21"/>
                <w:lang w:val="zh-CN" w:eastAsia="zh-CN" w:bidi="zh-CN"/>
              </w:rPr>
            </w:pPr>
            <w:r>
              <w:rPr>
                <w:rFonts w:hint="eastAsia" w:ascii="仿宋" w:hAnsi="仿宋" w:eastAsia="仿宋" w:cs="仿宋"/>
                <w:sz w:val="21"/>
                <w:szCs w:val="21"/>
              </w:rPr>
              <w:t>演讲与口才</w:t>
            </w:r>
          </w:p>
        </w:tc>
        <w:tc>
          <w:tcPr>
            <w:tcW w:w="448" w:type="dxa"/>
            <w:noWrap w:val="0"/>
            <w:vAlign w:val="center"/>
          </w:tcPr>
          <w:p>
            <w:pPr>
              <w:jc w:val="center"/>
              <w:rPr>
                <w:rFonts w:hint="eastAsia" w:ascii="仿宋" w:hAnsi="仿宋" w:eastAsia="仿宋" w:cs="仿宋"/>
                <w:kern w:val="2"/>
                <w:sz w:val="21"/>
                <w:szCs w:val="21"/>
                <w:lang w:val="en-US" w:eastAsia="zh-CN" w:bidi="ar-SA"/>
              </w:rPr>
            </w:pPr>
          </w:p>
        </w:tc>
        <w:tc>
          <w:tcPr>
            <w:tcW w:w="573"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kern w:val="2"/>
                <w:sz w:val="21"/>
                <w:szCs w:val="21"/>
                <w:lang w:val="en-US" w:eastAsia="zh-CN" w:bidi="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kern w:val="2"/>
                <w:sz w:val="21"/>
                <w:szCs w:val="21"/>
                <w:lang w:val="en-US" w:eastAsia="zh-CN" w:bidi="zh-CN"/>
              </w:rPr>
            </w:pPr>
            <w:r>
              <w:rPr>
                <w:rFonts w:hint="eastAsia" w:ascii="仿宋" w:hAnsi="仿宋" w:eastAsia="仿宋" w:cs="仿宋"/>
                <w:sz w:val="21"/>
                <w:szCs w:val="21"/>
                <w:lang w:val="en-US" w:eastAsia="zh-CN"/>
              </w:rPr>
              <w:t>0</w:t>
            </w:r>
          </w:p>
        </w:tc>
        <w:tc>
          <w:tcPr>
            <w:tcW w:w="736" w:type="dxa"/>
            <w:noWrap w:val="0"/>
            <w:vAlign w:val="center"/>
          </w:tcPr>
          <w:p>
            <w:pPr>
              <w:bidi w:val="0"/>
              <w:jc w:val="center"/>
              <w:rPr>
                <w:rFonts w:hint="eastAsia" w:ascii="仿宋" w:hAnsi="仿宋" w:eastAsia="仿宋" w:cs="仿宋"/>
                <w:kern w:val="2"/>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w:t>
            </w:r>
          </w:p>
        </w:tc>
        <w:tc>
          <w:tcPr>
            <w:tcW w:w="455" w:type="dxa"/>
            <w:noWrap w:val="0"/>
            <w:vAlign w:val="center"/>
          </w:tcPr>
          <w:p>
            <w:pPr>
              <w:pStyle w:val="12"/>
              <w:jc w:val="center"/>
              <w:rPr>
                <w:rFonts w:hint="eastAsia" w:ascii="仿宋" w:hAnsi="仿宋" w:eastAsia="仿宋" w:cs="仿宋"/>
                <w:kern w:val="2"/>
                <w:sz w:val="21"/>
                <w:szCs w:val="21"/>
                <w:lang w:val="en-US" w:eastAsia="zh-CN" w:bidi="ar-SA"/>
              </w:rPr>
            </w:pPr>
          </w:p>
        </w:tc>
        <w:tc>
          <w:tcPr>
            <w:tcW w:w="456" w:type="dxa"/>
            <w:noWrap w:val="0"/>
            <w:vAlign w:val="top"/>
          </w:tcPr>
          <w:p>
            <w:pPr>
              <w:pStyle w:val="12"/>
              <w:rPr>
                <w:rFonts w:hint="eastAsia" w:ascii="仿宋" w:hAnsi="仿宋" w:eastAsia="仿宋" w:cs="仿宋"/>
                <w:kern w:val="2"/>
                <w:sz w:val="21"/>
                <w:szCs w:val="21"/>
                <w:lang w:val="en-US" w:eastAsia="zh-CN" w:bidi="ar-SA"/>
              </w:rPr>
            </w:pPr>
          </w:p>
        </w:tc>
        <w:tc>
          <w:tcPr>
            <w:tcW w:w="458" w:type="dxa"/>
            <w:noWrap w:val="0"/>
            <w:vAlign w:val="top"/>
          </w:tcPr>
          <w:p>
            <w:pPr>
              <w:pStyle w:val="12"/>
              <w:rPr>
                <w:rFonts w:hint="eastAsia" w:ascii="仿宋" w:hAnsi="仿宋" w:eastAsia="仿宋" w:cs="仿宋"/>
                <w:kern w:val="2"/>
                <w:sz w:val="21"/>
                <w:szCs w:val="21"/>
                <w:lang w:val="en-US" w:eastAsia="zh-CN" w:bidi="ar-SA"/>
              </w:rPr>
            </w:pPr>
          </w:p>
        </w:tc>
        <w:tc>
          <w:tcPr>
            <w:tcW w:w="540" w:type="dxa"/>
            <w:noWrap w:val="0"/>
            <w:vAlign w:val="top"/>
          </w:tcPr>
          <w:p>
            <w:pPr>
              <w:pStyle w:val="12"/>
              <w:rPr>
                <w:rFonts w:hint="eastAsia" w:ascii="仿宋" w:hAnsi="仿宋" w:eastAsia="仿宋" w:cs="仿宋"/>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语文</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8</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数学</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9</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lang w:val="en-US" w:eastAsia="zh-CN"/>
              </w:rPr>
              <w:t>英</w:t>
            </w:r>
            <w:r>
              <w:rPr>
                <w:rFonts w:hint="eastAsia" w:ascii="仿宋" w:hAnsi="仿宋" w:eastAsia="仿宋" w:cs="仿宋"/>
                <w:sz w:val="21"/>
                <w:szCs w:val="21"/>
              </w:rPr>
              <w:t>语</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10</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rPr>
              <w:t>体育</w:t>
            </w:r>
            <w:r>
              <w:rPr>
                <w:rFonts w:hint="eastAsia" w:ascii="仿宋" w:hAnsi="仿宋" w:eastAsia="仿宋" w:cs="仿宋"/>
                <w:sz w:val="21"/>
                <w:szCs w:val="21"/>
                <w:lang w:val="en-US" w:eastAsia="zh-CN"/>
              </w:rPr>
              <w:t>与健康</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76</w:t>
            </w: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shd w:val="clear" w:color="auto" w:fill="FFFF00"/>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11</w:t>
            </w:r>
          </w:p>
        </w:tc>
        <w:tc>
          <w:tcPr>
            <w:tcW w:w="664" w:type="dxa"/>
            <w:vMerge w:val="continue"/>
            <w:shd w:val="clear" w:color="auto" w:fill="FFFF00"/>
            <w:noWrap w:val="0"/>
            <w:vAlign w:val="top"/>
          </w:tcPr>
          <w:p>
            <w:pPr>
              <w:rPr>
                <w:rFonts w:hint="eastAsia" w:ascii="仿宋" w:hAnsi="仿宋" w:eastAsia="仿宋" w:cs="仿宋"/>
                <w:sz w:val="21"/>
                <w:szCs w:val="21"/>
              </w:rPr>
            </w:pPr>
          </w:p>
        </w:tc>
        <w:tc>
          <w:tcPr>
            <w:tcW w:w="1568" w:type="dxa"/>
            <w:shd w:val="clear" w:color="auto" w:fill="FFFF00"/>
            <w:noWrap w:val="0"/>
            <w:vAlign w:val="center"/>
          </w:tcPr>
          <w:p>
            <w:pPr>
              <w:keepNext w:val="0"/>
              <w:keepLines w:val="0"/>
              <w:widowControl/>
              <w:suppressLineNumbers w:val="0"/>
              <w:jc w:val="center"/>
              <w:textAlignment w:val="center"/>
              <w:rPr>
                <w:rFonts w:hint="eastAsia" w:ascii="仿宋" w:hAnsi="仿宋" w:eastAsia="仿宋" w:cs="仿宋"/>
                <w:sz w:val="21"/>
                <w:szCs w:val="21"/>
                <w:lang w:val="en-US" w:eastAsia="zh-CN" w:bidi="zh-CN"/>
              </w:rPr>
            </w:pPr>
            <w:r>
              <w:rPr>
                <w:rFonts w:hint="eastAsia" w:ascii="仿宋" w:hAnsi="仿宋" w:eastAsia="仿宋" w:cs="仿宋"/>
                <w:i w:val="0"/>
                <w:color w:val="000000"/>
                <w:kern w:val="0"/>
                <w:sz w:val="21"/>
                <w:szCs w:val="21"/>
                <w:u w:val="none"/>
                <w:lang w:val="en-US" w:eastAsia="zh-CN" w:bidi="ar"/>
              </w:rPr>
              <w:t>信息技术</w:t>
            </w:r>
          </w:p>
        </w:tc>
        <w:tc>
          <w:tcPr>
            <w:tcW w:w="448" w:type="dxa"/>
            <w:shd w:val="clear" w:color="auto" w:fill="FFFF00"/>
            <w:noWrap w:val="0"/>
            <w:vAlign w:val="center"/>
          </w:tcPr>
          <w:p>
            <w:pPr>
              <w:jc w:val="center"/>
              <w:rPr>
                <w:rFonts w:hint="eastAsia" w:ascii="仿宋" w:hAnsi="仿宋" w:eastAsia="仿宋" w:cs="仿宋"/>
                <w:sz w:val="21"/>
                <w:szCs w:val="21"/>
              </w:rPr>
            </w:pPr>
          </w:p>
        </w:tc>
        <w:tc>
          <w:tcPr>
            <w:tcW w:w="573" w:type="dxa"/>
            <w:shd w:val="clear" w:color="auto" w:fill="FFFF00"/>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shd w:val="clear" w:color="auto" w:fill="FFFF00"/>
            <w:noWrap w:val="0"/>
            <w:vAlign w:val="center"/>
          </w:tcPr>
          <w:p>
            <w:pPr>
              <w:bidi w:val="0"/>
              <w:jc w:val="center"/>
              <w:rPr>
                <w:rFonts w:hint="default" w:ascii="仿宋" w:hAnsi="仿宋" w:eastAsia="仿宋" w:cs="仿宋"/>
                <w:sz w:val="21"/>
                <w:szCs w:val="21"/>
                <w:lang w:val="en-US" w:eastAsia="zh-CN" w:bidi="zh-CN"/>
              </w:rPr>
            </w:pPr>
            <w:r>
              <w:rPr>
                <w:rFonts w:hint="eastAsia" w:ascii="仿宋" w:hAnsi="仿宋" w:eastAsia="仿宋" w:cs="仿宋"/>
                <w:sz w:val="21"/>
                <w:szCs w:val="21"/>
                <w:lang w:val="en-US" w:eastAsia="zh-CN"/>
              </w:rPr>
              <w:t>152</w:t>
            </w:r>
          </w:p>
        </w:tc>
        <w:tc>
          <w:tcPr>
            <w:tcW w:w="739" w:type="dxa"/>
            <w:shd w:val="clear" w:color="auto" w:fill="FFFF00"/>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0</w:t>
            </w:r>
          </w:p>
        </w:tc>
        <w:tc>
          <w:tcPr>
            <w:tcW w:w="736" w:type="dxa"/>
            <w:shd w:val="clear" w:color="auto" w:fill="FFFF00"/>
            <w:noWrap w:val="0"/>
            <w:vAlign w:val="center"/>
          </w:tcPr>
          <w:p>
            <w:pPr>
              <w:bidi w:val="0"/>
              <w:jc w:val="center"/>
              <w:rPr>
                <w:rFonts w:hint="default" w:ascii="仿宋" w:hAnsi="仿宋" w:eastAsia="仿宋" w:cs="仿宋"/>
                <w:sz w:val="21"/>
                <w:szCs w:val="21"/>
                <w:lang w:val="en-US" w:eastAsia="zh-CN" w:bidi="zh-CN"/>
              </w:rPr>
            </w:pPr>
            <w:r>
              <w:rPr>
                <w:rFonts w:hint="eastAsia" w:ascii="仿宋" w:hAnsi="仿宋" w:eastAsia="仿宋" w:cs="仿宋"/>
                <w:sz w:val="21"/>
                <w:szCs w:val="21"/>
                <w:lang w:val="en-US" w:eastAsia="zh-CN"/>
              </w:rPr>
              <w:t>152</w:t>
            </w:r>
          </w:p>
        </w:tc>
        <w:tc>
          <w:tcPr>
            <w:tcW w:w="455" w:type="dxa"/>
            <w:shd w:val="clear" w:color="auto" w:fill="FFFF00"/>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55" w:type="dxa"/>
            <w:shd w:val="clear" w:color="auto" w:fill="FFFF00"/>
            <w:noWrap w:val="0"/>
            <w:vAlign w:val="center"/>
          </w:tcPr>
          <w:p>
            <w:pPr>
              <w:pStyle w:val="12"/>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4</w:t>
            </w:r>
          </w:p>
        </w:tc>
        <w:tc>
          <w:tcPr>
            <w:tcW w:w="455" w:type="dxa"/>
            <w:shd w:val="clear" w:color="auto" w:fill="FFFF00"/>
            <w:noWrap w:val="0"/>
            <w:vAlign w:val="center"/>
          </w:tcPr>
          <w:p>
            <w:pPr>
              <w:pStyle w:val="12"/>
              <w:jc w:val="center"/>
              <w:rPr>
                <w:rFonts w:hint="eastAsia" w:ascii="仿宋" w:hAnsi="仿宋" w:eastAsia="仿宋" w:cs="仿宋"/>
                <w:sz w:val="21"/>
                <w:szCs w:val="21"/>
              </w:rPr>
            </w:pPr>
          </w:p>
        </w:tc>
        <w:tc>
          <w:tcPr>
            <w:tcW w:w="455" w:type="dxa"/>
            <w:shd w:val="clear" w:color="auto" w:fill="FFFF00"/>
            <w:noWrap w:val="0"/>
            <w:vAlign w:val="center"/>
          </w:tcPr>
          <w:p>
            <w:pPr>
              <w:pStyle w:val="12"/>
              <w:jc w:val="center"/>
              <w:rPr>
                <w:rFonts w:hint="eastAsia" w:ascii="仿宋" w:hAnsi="仿宋" w:eastAsia="仿宋" w:cs="仿宋"/>
                <w:sz w:val="21"/>
                <w:szCs w:val="21"/>
              </w:rPr>
            </w:pPr>
          </w:p>
        </w:tc>
        <w:tc>
          <w:tcPr>
            <w:tcW w:w="456" w:type="dxa"/>
            <w:shd w:val="clear" w:color="auto" w:fill="FFFF00"/>
            <w:noWrap w:val="0"/>
            <w:vAlign w:val="top"/>
          </w:tcPr>
          <w:p>
            <w:pPr>
              <w:pStyle w:val="12"/>
              <w:rPr>
                <w:rFonts w:hint="eastAsia" w:ascii="仿宋" w:hAnsi="仿宋" w:eastAsia="仿宋" w:cs="仿宋"/>
                <w:sz w:val="21"/>
                <w:szCs w:val="21"/>
              </w:rPr>
            </w:pPr>
          </w:p>
        </w:tc>
        <w:tc>
          <w:tcPr>
            <w:tcW w:w="458" w:type="dxa"/>
            <w:shd w:val="clear" w:color="auto" w:fill="FFFF00"/>
            <w:noWrap w:val="0"/>
            <w:vAlign w:val="top"/>
          </w:tcPr>
          <w:p>
            <w:pPr>
              <w:pStyle w:val="12"/>
              <w:rPr>
                <w:rFonts w:hint="eastAsia" w:ascii="仿宋" w:hAnsi="仿宋" w:eastAsia="仿宋" w:cs="仿宋"/>
                <w:sz w:val="21"/>
                <w:szCs w:val="21"/>
              </w:rPr>
            </w:pPr>
          </w:p>
        </w:tc>
        <w:tc>
          <w:tcPr>
            <w:tcW w:w="540" w:type="dxa"/>
            <w:shd w:val="clear" w:color="auto" w:fill="FFFF00"/>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tcBorders>
              <w:top w:val="single" w:color="auto" w:sz="4" w:space="0"/>
              <w:left w:val="single" w:color="auto" w:sz="4" w:space="0"/>
              <w:bottom w:val="single" w:color="auto" w:sz="4" w:space="0"/>
            </w:tcBorders>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13</w:t>
            </w:r>
          </w:p>
        </w:tc>
        <w:tc>
          <w:tcPr>
            <w:tcW w:w="664" w:type="dxa"/>
            <w:vMerge w:val="continue"/>
            <w:tcBorders>
              <w:bottom w:val="single" w:color="auto" w:sz="4" w:space="0"/>
            </w:tcBorders>
            <w:noWrap w:val="0"/>
            <w:vAlign w:val="top"/>
          </w:tcPr>
          <w:p>
            <w:pPr>
              <w:rPr>
                <w:rFonts w:hint="eastAsia" w:ascii="仿宋" w:hAnsi="仿宋" w:eastAsia="仿宋" w:cs="仿宋"/>
                <w:sz w:val="21"/>
                <w:szCs w:val="21"/>
              </w:rPr>
            </w:pPr>
          </w:p>
        </w:tc>
        <w:tc>
          <w:tcPr>
            <w:tcW w:w="1568" w:type="dxa"/>
            <w:tcBorders>
              <w:top w:val="single" w:color="auto" w:sz="4" w:space="0"/>
              <w:bottom w:val="single" w:color="auto" w:sz="4" w:space="0"/>
              <w:right w:val="single" w:color="auto" w:sz="4" w:space="0"/>
            </w:tcBorders>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公共艺术（音乐篇）</w:t>
            </w:r>
          </w:p>
        </w:tc>
        <w:tc>
          <w:tcPr>
            <w:tcW w:w="448" w:type="dxa"/>
            <w:tcBorders>
              <w:left w:val="single" w:color="auto" w:sz="4" w:space="0"/>
            </w:tcBorders>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9"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lang w:val="en-US" w:eastAsia="zh-CN"/>
              </w:rPr>
              <w:t>0</w:t>
            </w: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455" w:type="dxa"/>
            <w:noWrap w:val="0"/>
            <w:vAlign w:val="center"/>
          </w:tcPr>
          <w:p>
            <w:pPr>
              <w:pStyle w:val="12"/>
              <w:jc w:val="center"/>
              <w:rPr>
                <w:rFonts w:hint="eastAsia" w:ascii="仿宋" w:hAnsi="仿宋" w:eastAsia="仿宋" w:cs="仿宋"/>
                <w:sz w:val="21"/>
                <w:szCs w:val="21"/>
                <w:lang w:val="en-US" w:eastAsia="zh-CN"/>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tcBorders>
              <w:top w:val="single" w:color="auto" w:sz="4" w:space="0"/>
            </w:tcBorders>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w:t>
            </w:r>
          </w:p>
        </w:tc>
        <w:tc>
          <w:tcPr>
            <w:tcW w:w="664" w:type="dxa"/>
            <w:vMerge w:val="restart"/>
            <w:tcBorders>
              <w:top w:val="single" w:color="auto" w:sz="4" w:space="0"/>
            </w:tcBorders>
            <w:noWrap w:val="0"/>
            <w:vAlign w:val="center"/>
          </w:tcPr>
          <w:p>
            <w:pPr>
              <w:pStyle w:val="12"/>
              <w:spacing w:line="242" w:lineRule="auto"/>
              <w:ind w:left="299" w:right="283"/>
              <w:jc w:val="center"/>
              <w:rPr>
                <w:rFonts w:hint="eastAsia" w:ascii="仿宋" w:hAnsi="仿宋" w:eastAsia="仿宋" w:cs="仿宋"/>
                <w:sz w:val="21"/>
                <w:szCs w:val="21"/>
              </w:rPr>
            </w:pPr>
            <w:r>
              <w:rPr>
                <w:rFonts w:hint="eastAsia" w:ascii="仿宋" w:hAnsi="仿宋" w:eastAsia="仿宋" w:cs="仿宋"/>
                <w:sz w:val="21"/>
                <w:szCs w:val="21"/>
              </w:rPr>
              <w:t>专业</w:t>
            </w:r>
          </w:p>
          <w:p>
            <w:pPr>
              <w:pStyle w:val="12"/>
              <w:spacing w:before="3" w:line="242" w:lineRule="auto"/>
              <w:ind w:left="299" w:right="283"/>
              <w:jc w:val="center"/>
              <w:rPr>
                <w:rFonts w:hint="eastAsia" w:ascii="仿宋" w:hAnsi="仿宋" w:eastAsia="仿宋" w:cs="仿宋"/>
                <w:sz w:val="21"/>
                <w:szCs w:val="21"/>
              </w:rPr>
            </w:pPr>
            <w:r>
              <w:rPr>
                <w:rFonts w:hint="eastAsia" w:ascii="仿宋" w:hAnsi="仿宋" w:eastAsia="仿宋" w:cs="仿宋"/>
                <w:sz w:val="21"/>
                <w:szCs w:val="21"/>
              </w:rPr>
              <w:t>︵技能</w:t>
            </w:r>
          </w:p>
          <w:p>
            <w:pPr>
              <w:pStyle w:val="12"/>
              <w:spacing w:before="2" w:line="242" w:lineRule="auto"/>
              <w:ind w:left="299" w:right="283"/>
              <w:jc w:val="center"/>
              <w:rPr>
                <w:rFonts w:hint="eastAsia" w:ascii="仿宋" w:hAnsi="仿宋" w:eastAsia="仿宋" w:cs="仿宋"/>
                <w:sz w:val="21"/>
                <w:szCs w:val="21"/>
              </w:rPr>
            </w:pPr>
            <w:r>
              <w:rPr>
                <w:rFonts w:hint="eastAsia" w:ascii="仿宋" w:hAnsi="仿宋" w:eastAsia="仿宋" w:cs="仿宋"/>
                <w:sz w:val="21"/>
                <w:szCs w:val="21"/>
              </w:rPr>
              <w:t>︶课</w:t>
            </w:r>
          </w:p>
        </w:tc>
        <w:tc>
          <w:tcPr>
            <w:tcW w:w="1568" w:type="dxa"/>
            <w:tcBorders>
              <w:top w:val="single" w:color="auto" w:sz="4" w:space="0"/>
            </w:tcBorders>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★直播电商运营</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455"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15</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形象设计</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办公软件应用</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455"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16</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Photoshop</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17</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FLASH动画</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18</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摄影与摄像</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19</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影视后期与剪辑</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★短视频运营</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4</w:t>
            </w: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21</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新媒体营销</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4</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22</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社群运营</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57</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23</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★网络营销</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54</w:t>
            </w: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24</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色彩搭配</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ind w:firstLine="210" w:firstLineChars="100"/>
              <w:jc w:val="both"/>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55" w:type="dxa"/>
            <w:noWrap w:val="0"/>
            <w:vAlign w:val="center"/>
          </w:tcPr>
          <w:p>
            <w:pPr>
              <w:pStyle w:val="12"/>
              <w:jc w:val="center"/>
              <w:rPr>
                <w:rFonts w:hint="eastAsia" w:ascii="仿宋" w:hAnsi="仿宋" w:eastAsia="仿宋" w:cs="仿宋"/>
                <w:sz w:val="21"/>
                <w:szCs w:val="21"/>
                <w:lang w:val="en-US" w:eastAsia="zh-CN"/>
              </w:rPr>
            </w:pPr>
          </w:p>
        </w:tc>
        <w:tc>
          <w:tcPr>
            <w:tcW w:w="455" w:type="dxa"/>
            <w:noWrap w:val="0"/>
            <w:vAlign w:val="center"/>
          </w:tcPr>
          <w:p>
            <w:pPr>
              <w:pStyle w:val="12"/>
              <w:jc w:val="center"/>
              <w:rPr>
                <w:rFonts w:hint="eastAsia" w:ascii="仿宋" w:hAnsi="仿宋" w:eastAsia="仿宋" w:cs="仿宋"/>
                <w:sz w:val="21"/>
                <w:szCs w:val="21"/>
              </w:rPr>
            </w:pP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25</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电商数据分析</w:t>
            </w:r>
          </w:p>
        </w:tc>
        <w:tc>
          <w:tcPr>
            <w:tcW w:w="448"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573" w:type="dxa"/>
            <w:noWrap w:val="0"/>
            <w:vAlign w:val="center"/>
          </w:tcPr>
          <w:p>
            <w:pPr>
              <w:pStyle w:val="12"/>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26</w:t>
            </w:r>
          </w:p>
        </w:tc>
        <w:tc>
          <w:tcPr>
            <w:tcW w:w="664" w:type="dxa"/>
            <w:vMerge w:val="continue"/>
            <w:noWrap w:val="0"/>
            <w:vAlign w:val="top"/>
          </w:tcPr>
          <w:p>
            <w:pPr>
              <w:pStyle w:val="12"/>
              <w:spacing w:before="2" w:line="242" w:lineRule="auto"/>
              <w:ind w:left="299" w:right="283"/>
              <w:jc w:val="cente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直播电商文案创作</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pStyle w:val="12"/>
              <w:jc w:val="center"/>
              <w:rPr>
                <w:rFonts w:hint="eastAsia" w:ascii="仿宋" w:hAnsi="仿宋" w:eastAsia="仿宋" w:cs="仿宋"/>
                <w:sz w:val="21"/>
                <w:szCs w:val="21"/>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6"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0</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456" w:type="dxa"/>
            <w:noWrap w:val="0"/>
            <w:vAlign w:val="top"/>
          </w:tcPr>
          <w:p>
            <w:pPr>
              <w:pStyle w:val="12"/>
              <w:rPr>
                <w:rFonts w:hint="eastAsia" w:ascii="仿宋" w:hAnsi="仿宋" w:eastAsia="仿宋" w:cs="仿宋"/>
                <w:sz w:val="21"/>
                <w:szCs w:val="21"/>
              </w:rPr>
            </w:pP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27</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网店运营实训</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28</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网络营销实训</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4</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9"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29</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网店美工实训</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30</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新媒体营销实训</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114</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6</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31</w:t>
            </w:r>
          </w:p>
        </w:tc>
        <w:tc>
          <w:tcPr>
            <w:tcW w:w="664" w:type="dxa"/>
            <w:vMerge w:val="continue"/>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lang w:val="zh-CN" w:eastAsia="zh-CN" w:bidi="zh-CN"/>
              </w:rPr>
            </w:pPr>
            <w:r>
              <w:rPr>
                <w:rFonts w:hint="eastAsia" w:ascii="仿宋" w:hAnsi="仿宋" w:eastAsia="仿宋" w:cs="仿宋"/>
                <w:sz w:val="21"/>
                <w:szCs w:val="21"/>
              </w:rPr>
              <w:t>电商客服集训</w:t>
            </w:r>
          </w:p>
        </w:tc>
        <w:tc>
          <w:tcPr>
            <w:tcW w:w="448" w:type="dxa"/>
            <w:noWrap w:val="0"/>
            <w:vAlign w:val="center"/>
          </w:tcPr>
          <w:p>
            <w:pPr>
              <w:jc w:val="center"/>
              <w:rPr>
                <w:rFonts w:hint="eastAsia" w:ascii="仿宋" w:hAnsi="仿宋" w:eastAsia="仿宋" w:cs="仿宋"/>
                <w:sz w:val="21"/>
                <w:szCs w:val="21"/>
              </w:rPr>
            </w:pPr>
          </w:p>
        </w:tc>
        <w:tc>
          <w:tcPr>
            <w:tcW w:w="57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73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0</w:t>
            </w: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76</w:t>
            </w: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5" w:type="dxa"/>
            <w:noWrap w:val="0"/>
            <w:vAlign w:val="top"/>
          </w:tcPr>
          <w:p>
            <w:pPr>
              <w:pStyle w:val="12"/>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4</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jc w:val="center"/>
        </w:trPr>
        <w:tc>
          <w:tcPr>
            <w:tcW w:w="540" w:type="dxa"/>
            <w:noWrap w:val="0"/>
            <w:vAlign w:val="center"/>
          </w:tcPr>
          <w:p>
            <w:pPr>
              <w:pStyle w:val="12"/>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32</w:t>
            </w:r>
          </w:p>
        </w:tc>
        <w:tc>
          <w:tcPr>
            <w:tcW w:w="664" w:type="dxa"/>
            <w:vMerge w:val="restart"/>
            <w:noWrap w:val="0"/>
            <w:vAlign w:val="top"/>
          </w:tcPr>
          <w:p>
            <w:pPr>
              <w:pStyle w:val="12"/>
              <w:spacing w:before="148" w:line="242" w:lineRule="auto"/>
              <w:ind w:left="184" w:right="126"/>
              <w:rPr>
                <w:rFonts w:hint="eastAsia" w:ascii="仿宋" w:hAnsi="仿宋" w:eastAsia="仿宋" w:cs="仿宋"/>
                <w:sz w:val="21"/>
                <w:szCs w:val="21"/>
              </w:rPr>
            </w:pPr>
            <w:r>
              <w:rPr>
                <w:rFonts w:hint="eastAsia" w:ascii="仿宋" w:hAnsi="仿宋" w:eastAsia="仿宋" w:cs="仿宋"/>
                <w:sz w:val="21"/>
                <w:szCs w:val="21"/>
              </w:rPr>
              <w:t>社会实践</w:t>
            </w:r>
          </w:p>
        </w:tc>
        <w:tc>
          <w:tcPr>
            <w:tcW w:w="156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认识</w:t>
            </w:r>
            <w:r>
              <w:rPr>
                <w:rFonts w:hint="eastAsia" w:ascii="仿宋" w:hAnsi="仿宋" w:eastAsia="仿宋" w:cs="仿宋"/>
                <w:sz w:val="21"/>
                <w:szCs w:val="21"/>
              </w:rPr>
              <w:t>实习</w:t>
            </w:r>
          </w:p>
        </w:tc>
        <w:tc>
          <w:tcPr>
            <w:tcW w:w="448" w:type="dxa"/>
            <w:noWrap w:val="0"/>
            <w:vAlign w:val="center"/>
          </w:tcPr>
          <w:p>
            <w:pPr>
              <w:bidi w:val="0"/>
              <w:jc w:val="center"/>
              <w:rPr>
                <w:rFonts w:hint="eastAsia" w:ascii="仿宋" w:hAnsi="仿宋" w:eastAsia="仿宋" w:cs="仿宋"/>
                <w:sz w:val="21"/>
                <w:szCs w:val="21"/>
              </w:rPr>
            </w:pPr>
          </w:p>
        </w:tc>
        <w:tc>
          <w:tcPr>
            <w:tcW w:w="573" w:type="dxa"/>
            <w:noWrap w:val="0"/>
            <w:vAlign w:val="top"/>
          </w:tcPr>
          <w:p>
            <w:pPr>
              <w:pStyle w:val="12"/>
              <w:rPr>
                <w:rFonts w:hint="eastAsia" w:ascii="仿宋" w:hAnsi="仿宋" w:eastAsia="仿宋" w:cs="仿宋"/>
                <w:sz w:val="21"/>
                <w:szCs w:val="21"/>
              </w:rPr>
            </w:pPr>
          </w:p>
        </w:tc>
        <w:tc>
          <w:tcPr>
            <w:tcW w:w="736"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kern w:val="2"/>
                <w:sz w:val="21"/>
                <w:szCs w:val="21"/>
                <w:lang w:val="en-US" w:eastAsia="zh-CN" w:bidi="ar-SA"/>
              </w:rPr>
              <w:t>150</w:t>
            </w:r>
          </w:p>
        </w:tc>
        <w:tc>
          <w:tcPr>
            <w:tcW w:w="739" w:type="dxa"/>
            <w:noWrap w:val="0"/>
            <w:vAlign w:val="top"/>
          </w:tcPr>
          <w:p>
            <w:pPr>
              <w:pStyle w:val="12"/>
              <w:rPr>
                <w:rFonts w:hint="eastAsia" w:ascii="仿宋" w:hAnsi="仿宋" w:eastAsia="仿宋" w:cs="仿宋"/>
                <w:sz w:val="21"/>
                <w:szCs w:val="21"/>
              </w:rPr>
            </w:pPr>
          </w:p>
        </w:tc>
        <w:tc>
          <w:tcPr>
            <w:tcW w:w="736" w:type="dxa"/>
            <w:noWrap w:val="0"/>
            <w:vAlign w:val="center"/>
          </w:tcPr>
          <w:p>
            <w:pPr>
              <w:pStyle w:val="12"/>
              <w:jc w:val="center"/>
              <w:rPr>
                <w:rFonts w:hint="eastAsia" w:ascii="仿宋" w:hAnsi="仿宋" w:eastAsia="仿宋" w:cs="仿宋"/>
                <w:b/>
                <w:bCs/>
                <w:sz w:val="21"/>
                <w:szCs w:val="21"/>
              </w:rPr>
            </w:pPr>
            <w:r>
              <w:rPr>
                <w:rFonts w:hint="eastAsia" w:ascii="仿宋" w:hAnsi="仿宋" w:eastAsia="仿宋" w:cs="仿宋"/>
                <w:kern w:val="2"/>
                <w:sz w:val="21"/>
                <w:szCs w:val="21"/>
                <w:lang w:val="en-US" w:eastAsia="zh-CN" w:bidi="ar-SA"/>
              </w:rPr>
              <w:t>150</w:t>
            </w:r>
          </w:p>
        </w:tc>
        <w:tc>
          <w:tcPr>
            <w:tcW w:w="455"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30</w:t>
            </w:r>
          </w:p>
        </w:tc>
        <w:tc>
          <w:tcPr>
            <w:tcW w:w="455"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30</w:t>
            </w:r>
          </w:p>
        </w:tc>
        <w:tc>
          <w:tcPr>
            <w:tcW w:w="455" w:type="dxa"/>
            <w:noWrap w:val="0"/>
            <w:vAlign w:val="center"/>
          </w:tcPr>
          <w:p>
            <w:pPr>
              <w:bidi w:val="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30</w:t>
            </w:r>
          </w:p>
        </w:tc>
        <w:tc>
          <w:tcPr>
            <w:tcW w:w="455" w:type="dxa"/>
            <w:noWrap w:val="0"/>
            <w:vAlign w:val="center"/>
          </w:tcPr>
          <w:p>
            <w:pPr>
              <w:bidi w:val="0"/>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30</w:t>
            </w:r>
          </w:p>
        </w:tc>
        <w:tc>
          <w:tcPr>
            <w:tcW w:w="456" w:type="dxa"/>
            <w:noWrap w:val="0"/>
            <w:vAlign w:val="center"/>
          </w:tcPr>
          <w:p>
            <w:pPr>
              <w:bidi w:val="0"/>
              <w:jc w:val="center"/>
              <w:rPr>
                <w:rFonts w:hint="eastAsia" w:ascii="仿宋" w:hAnsi="仿宋" w:eastAsia="仿宋" w:cs="仿宋"/>
                <w:sz w:val="21"/>
                <w:szCs w:val="21"/>
                <w:lang w:val="en-US" w:eastAsia="zh-CN" w:bidi="zh-CN"/>
              </w:rPr>
            </w:pPr>
            <w:r>
              <w:rPr>
                <w:rFonts w:hint="eastAsia" w:ascii="仿宋" w:hAnsi="仿宋" w:eastAsia="仿宋" w:cs="仿宋"/>
                <w:sz w:val="21"/>
                <w:szCs w:val="21"/>
                <w:lang w:val="en-US" w:eastAsia="zh-CN"/>
              </w:rPr>
              <w:t>30</w:t>
            </w:r>
          </w:p>
        </w:tc>
        <w:tc>
          <w:tcPr>
            <w:tcW w:w="458" w:type="dxa"/>
            <w:noWrap w:val="0"/>
            <w:vAlign w:val="top"/>
          </w:tcPr>
          <w:p>
            <w:pPr>
              <w:pStyle w:val="12"/>
              <w:rPr>
                <w:rFonts w:hint="eastAsia" w:ascii="仿宋" w:hAnsi="仿宋" w:eastAsia="仿宋" w:cs="仿宋"/>
                <w:sz w:val="21"/>
                <w:szCs w:val="21"/>
              </w:rPr>
            </w:pPr>
          </w:p>
        </w:tc>
        <w:tc>
          <w:tcPr>
            <w:tcW w:w="540"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540"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33</w:t>
            </w:r>
          </w:p>
        </w:tc>
        <w:tc>
          <w:tcPr>
            <w:tcW w:w="664" w:type="dxa"/>
            <w:vMerge w:val="continue"/>
            <w:tcBorders>
              <w:top w:val="nil"/>
            </w:tcBorders>
            <w:noWrap w:val="0"/>
            <w:vAlign w:val="top"/>
          </w:tcPr>
          <w:p>
            <w:pPr>
              <w:rPr>
                <w:rFonts w:hint="eastAsia" w:ascii="仿宋" w:hAnsi="仿宋" w:eastAsia="仿宋" w:cs="仿宋"/>
                <w:sz w:val="21"/>
                <w:szCs w:val="21"/>
              </w:rPr>
            </w:pPr>
          </w:p>
        </w:tc>
        <w:tc>
          <w:tcPr>
            <w:tcW w:w="156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eastAsia="zh-CN"/>
              </w:rPr>
              <w:t>岗位实习</w:t>
            </w:r>
          </w:p>
        </w:tc>
        <w:tc>
          <w:tcPr>
            <w:tcW w:w="448" w:type="dxa"/>
            <w:noWrap w:val="0"/>
            <w:vAlign w:val="center"/>
          </w:tcPr>
          <w:p>
            <w:pPr>
              <w:bidi w:val="0"/>
              <w:jc w:val="center"/>
              <w:rPr>
                <w:rFonts w:hint="eastAsia" w:ascii="仿宋" w:hAnsi="仿宋" w:eastAsia="仿宋" w:cs="仿宋"/>
                <w:sz w:val="21"/>
                <w:szCs w:val="21"/>
              </w:rPr>
            </w:pPr>
          </w:p>
        </w:tc>
        <w:tc>
          <w:tcPr>
            <w:tcW w:w="573" w:type="dxa"/>
            <w:noWrap w:val="0"/>
            <w:vAlign w:val="top"/>
          </w:tcPr>
          <w:p>
            <w:pPr>
              <w:bidi w:val="0"/>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540</w:t>
            </w:r>
          </w:p>
        </w:tc>
        <w:tc>
          <w:tcPr>
            <w:tcW w:w="739" w:type="dxa"/>
            <w:noWrap w:val="0"/>
            <w:vAlign w:val="top"/>
          </w:tcPr>
          <w:p>
            <w:pPr>
              <w:bidi w:val="0"/>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540</w:t>
            </w:r>
          </w:p>
        </w:tc>
        <w:tc>
          <w:tcPr>
            <w:tcW w:w="455" w:type="dxa"/>
            <w:noWrap w:val="0"/>
            <w:vAlign w:val="top"/>
          </w:tcPr>
          <w:p>
            <w:pPr>
              <w:bidi w:val="0"/>
              <w:jc w:val="center"/>
              <w:rPr>
                <w:rFonts w:hint="eastAsia" w:ascii="仿宋" w:hAnsi="仿宋" w:eastAsia="仿宋" w:cs="仿宋"/>
                <w:sz w:val="21"/>
                <w:szCs w:val="21"/>
              </w:rPr>
            </w:pPr>
          </w:p>
        </w:tc>
        <w:tc>
          <w:tcPr>
            <w:tcW w:w="455" w:type="dxa"/>
            <w:noWrap w:val="0"/>
            <w:vAlign w:val="top"/>
          </w:tcPr>
          <w:p>
            <w:pPr>
              <w:bidi w:val="0"/>
              <w:jc w:val="center"/>
              <w:rPr>
                <w:rFonts w:hint="eastAsia" w:ascii="仿宋" w:hAnsi="仿宋" w:eastAsia="仿宋" w:cs="仿宋"/>
                <w:sz w:val="21"/>
                <w:szCs w:val="21"/>
              </w:rPr>
            </w:pPr>
          </w:p>
        </w:tc>
        <w:tc>
          <w:tcPr>
            <w:tcW w:w="455" w:type="dxa"/>
            <w:noWrap w:val="0"/>
            <w:vAlign w:val="top"/>
          </w:tcPr>
          <w:p>
            <w:pPr>
              <w:bidi w:val="0"/>
              <w:jc w:val="center"/>
              <w:rPr>
                <w:rFonts w:hint="eastAsia" w:ascii="仿宋" w:hAnsi="仿宋" w:eastAsia="仿宋" w:cs="仿宋"/>
                <w:sz w:val="21"/>
                <w:szCs w:val="21"/>
              </w:rPr>
            </w:pPr>
          </w:p>
        </w:tc>
        <w:tc>
          <w:tcPr>
            <w:tcW w:w="455" w:type="dxa"/>
            <w:noWrap w:val="0"/>
            <w:vAlign w:val="top"/>
          </w:tcPr>
          <w:p>
            <w:pPr>
              <w:bidi w:val="0"/>
              <w:jc w:val="center"/>
              <w:rPr>
                <w:rFonts w:hint="eastAsia" w:ascii="仿宋" w:hAnsi="仿宋" w:eastAsia="仿宋" w:cs="仿宋"/>
                <w:sz w:val="21"/>
                <w:szCs w:val="21"/>
              </w:rPr>
            </w:pPr>
          </w:p>
        </w:tc>
        <w:tc>
          <w:tcPr>
            <w:tcW w:w="456" w:type="dxa"/>
            <w:noWrap w:val="0"/>
            <w:vAlign w:val="top"/>
          </w:tcPr>
          <w:p>
            <w:pPr>
              <w:bidi w:val="0"/>
              <w:jc w:val="center"/>
              <w:rPr>
                <w:rFonts w:hint="eastAsia" w:ascii="仿宋" w:hAnsi="仿宋" w:eastAsia="仿宋" w:cs="仿宋"/>
                <w:sz w:val="21"/>
                <w:szCs w:val="21"/>
              </w:rPr>
            </w:pPr>
          </w:p>
        </w:tc>
        <w:tc>
          <w:tcPr>
            <w:tcW w:w="458" w:type="dxa"/>
            <w:noWrap w:val="0"/>
            <w:vAlign w:val="center"/>
          </w:tcPr>
          <w:p>
            <w:pPr>
              <w:bidi w:val="0"/>
              <w:jc w:val="center"/>
              <w:rPr>
                <w:rFonts w:hint="eastAsia" w:ascii="仿宋" w:hAnsi="仿宋" w:eastAsia="仿宋" w:cs="仿宋"/>
                <w:sz w:val="21"/>
                <w:szCs w:val="21"/>
              </w:rPr>
            </w:pPr>
          </w:p>
        </w:tc>
        <w:tc>
          <w:tcPr>
            <w:tcW w:w="540"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8" w:hRule="atLeast"/>
          <w:jc w:val="center"/>
        </w:trPr>
        <w:tc>
          <w:tcPr>
            <w:tcW w:w="1204" w:type="dxa"/>
            <w:gridSpan w:val="2"/>
            <w:noWrap w:val="0"/>
            <w:vAlign w:val="top"/>
          </w:tcPr>
          <w:p>
            <w:pPr>
              <w:pStyle w:val="12"/>
              <w:spacing w:before="196"/>
              <w:ind w:firstLine="420" w:firstLineChars="200"/>
              <w:rPr>
                <w:rFonts w:hint="eastAsia" w:ascii="仿宋" w:hAnsi="仿宋" w:eastAsia="仿宋" w:cs="仿宋"/>
                <w:sz w:val="21"/>
                <w:szCs w:val="21"/>
              </w:rPr>
            </w:pPr>
            <w:r>
              <w:rPr>
                <w:rFonts w:hint="eastAsia" w:ascii="仿宋" w:hAnsi="仿宋" w:eastAsia="仿宋" w:cs="仿宋"/>
                <w:sz w:val="21"/>
                <w:szCs w:val="21"/>
              </w:rPr>
              <w:t>合计</w:t>
            </w:r>
          </w:p>
        </w:tc>
        <w:tc>
          <w:tcPr>
            <w:tcW w:w="1568" w:type="dxa"/>
            <w:noWrap w:val="0"/>
            <w:vAlign w:val="top"/>
          </w:tcPr>
          <w:p>
            <w:pPr>
              <w:pStyle w:val="12"/>
              <w:spacing w:before="155"/>
              <w:ind w:left="172"/>
              <w:rPr>
                <w:rFonts w:hint="eastAsia" w:ascii="仿宋" w:hAnsi="仿宋" w:eastAsia="仿宋" w:cs="仿宋"/>
                <w:sz w:val="21"/>
                <w:szCs w:val="21"/>
              </w:rPr>
            </w:pPr>
            <w:r>
              <w:rPr>
                <w:rFonts w:hint="eastAsia" w:ascii="仿宋" w:hAnsi="仿宋" w:eastAsia="仿宋" w:cs="仿宋"/>
                <w:sz w:val="21"/>
                <w:szCs w:val="21"/>
              </w:rPr>
              <w:t>总学时数</w:t>
            </w:r>
          </w:p>
        </w:tc>
        <w:tc>
          <w:tcPr>
            <w:tcW w:w="448" w:type="dxa"/>
            <w:noWrap w:val="0"/>
            <w:vAlign w:val="center"/>
          </w:tcPr>
          <w:p>
            <w:pPr>
              <w:pStyle w:val="12"/>
              <w:jc w:val="center"/>
              <w:rPr>
                <w:rFonts w:hint="eastAsia" w:ascii="仿宋" w:hAnsi="仿宋" w:eastAsia="仿宋" w:cs="仿宋"/>
                <w:sz w:val="21"/>
                <w:szCs w:val="21"/>
                <w:lang w:val="en-US"/>
              </w:rPr>
            </w:pPr>
            <w:r>
              <w:rPr>
                <w:rFonts w:hint="eastAsia" w:ascii="仿宋" w:hAnsi="仿宋" w:eastAsia="仿宋" w:cs="仿宋"/>
                <w:sz w:val="21"/>
                <w:szCs w:val="21"/>
              </w:rPr>
              <w:t>3</w:t>
            </w:r>
            <w:r>
              <w:rPr>
                <w:rFonts w:hint="eastAsia" w:ascii="仿宋" w:hAnsi="仿宋" w:eastAsia="仿宋" w:cs="仿宋"/>
                <w:sz w:val="21"/>
                <w:szCs w:val="21"/>
                <w:lang w:val="en-US" w:eastAsia="zh-CN"/>
              </w:rPr>
              <w:t>086</w:t>
            </w:r>
          </w:p>
        </w:tc>
        <w:tc>
          <w:tcPr>
            <w:tcW w:w="573" w:type="dxa"/>
            <w:noWrap w:val="0"/>
            <w:vAlign w:val="center"/>
          </w:tcPr>
          <w:p>
            <w:pPr>
              <w:bidi w:val="0"/>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rPr>
            </w:pPr>
          </w:p>
        </w:tc>
        <w:tc>
          <w:tcPr>
            <w:tcW w:w="739" w:type="dxa"/>
            <w:noWrap w:val="0"/>
            <w:vAlign w:val="center"/>
          </w:tcPr>
          <w:p>
            <w:pPr>
              <w:bidi w:val="0"/>
              <w:jc w:val="center"/>
              <w:rPr>
                <w:rFonts w:hint="eastAsia" w:ascii="仿宋" w:hAnsi="仿宋" w:eastAsia="仿宋" w:cs="仿宋"/>
                <w:sz w:val="21"/>
                <w:szCs w:val="21"/>
              </w:rPr>
            </w:pPr>
          </w:p>
        </w:tc>
        <w:tc>
          <w:tcPr>
            <w:tcW w:w="736"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lang w:val="en-US" w:eastAsia="zh-CN"/>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5" w:type="dxa"/>
            <w:noWrap w:val="0"/>
            <w:vAlign w:val="center"/>
          </w:tcPr>
          <w:p>
            <w:pPr>
              <w:bidi w:val="0"/>
              <w:jc w:val="center"/>
              <w:rPr>
                <w:rFonts w:hint="eastAsia" w:ascii="仿宋" w:hAnsi="仿宋" w:eastAsia="仿宋" w:cs="仿宋"/>
                <w:sz w:val="21"/>
                <w:szCs w:val="21"/>
              </w:rPr>
            </w:pPr>
          </w:p>
        </w:tc>
        <w:tc>
          <w:tcPr>
            <w:tcW w:w="456" w:type="dxa"/>
            <w:noWrap w:val="0"/>
            <w:vAlign w:val="center"/>
          </w:tcPr>
          <w:p>
            <w:pPr>
              <w:bidi w:val="0"/>
              <w:jc w:val="center"/>
              <w:rPr>
                <w:rFonts w:hint="eastAsia" w:ascii="仿宋" w:hAnsi="仿宋" w:eastAsia="仿宋" w:cs="仿宋"/>
                <w:sz w:val="21"/>
                <w:szCs w:val="21"/>
              </w:rPr>
            </w:pPr>
          </w:p>
        </w:tc>
        <w:tc>
          <w:tcPr>
            <w:tcW w:w="458" w:type="dxa"/>
            <w:noWrap w:val="0"/>
            <w:vAlign w:val="center"/>
          </w:tcPr>
          <w:p>
            <w:pPr>
              <w:bidi w:val="0"/>
              <w:jc w:val="center"/>
              <w:rPr>
                <w:rFonts w:hint="eastAsia" w:ascii="仿宋" w:hAnsi="仿宋" w:eastAsia="仿宋" w:cs="仿宋"/>
                <w:sz w:val="21"/>
                <w:szCs w:val="21"/>
              </w:rPr>
            </w:pPr>
          </w:p>
        </w:tc>
        <w:tc>
          <w:tcPr>
            <w:tcW w:w="540" w:type="dxa"/>
            <w:noWrap w:val="0"/>
            <w:vAlign w:val="center"/>
          </w:tcPr>
          <w:p>
            <w:pPr>
              <w:bidi w:val="0"/>
              <w:jc w:val="center"/>
              <w:rPr>
                <w:rFonts w:hint="eastAsia" w:ascii="仿宋" w:hAnsi="仿宋" w:eastAsia="仿宋" w:cs="仿宋"/>
                <w:sz w:val="21"/>
                <w:szCs w:val="21"/>
              </w:rPr>
            </w:pPr>
          </w:p>
        </w:tc>
      </w:tr>
    </w:tbl>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带★的为专业核心课程</w:t>
      </w:r>
    </w:p>
    <w:p>
      <w:pPr>
        <w:pStyle w:val="4"/>
        <w:bidi w:val="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2.课程及各教学环节课时比例</w:t>
      </w:r>
    </w:p>
    <w:tbl>
      <w:tblPr>
        <w:tblStyle w:val="9"/>
        <w:tblW w:w="9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981"/>
        <w:gridCol w:w="981"/>
        <w:gridCol w:w="983"/>
        <w:gridCol w:w="1090"/>
        <w:gridCol w:w="1127"/>
        <w:gridCol w:w="945"/>
        <w:gridCol w:w="989"/>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1267" w:type="dxa"/>
            <w:tcBorders>
              <w:tl2br w:val="single" w:color="auto" w:sz="4" w:space="0"/>
            </w:tcBorders>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项目</w:t>
            </w:r>
          </w:p>
          <w:p>
            <w:pPr>
              <w:pStyle w:val="11"/>
              <w:bidi w:val="0"/>
              <w:rPr>
                <w:rFonts w:hint="eastAsia" w:ascii="仿宋" w:hAnsi="仿宋" w:eastAsia="仿宋" w:cs="仿宋"/>
                <w:b/>
                <w:bCs/>
                <w:color w:val="auto"/>
                <w:sz w:val="21"/>
                <w:szCs w:val="21"/>
              </w:rPr>
            </w:pPr>
          </w:p>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比例</w:t>
            </w:r>
          </w:p>
        </w:tc>
        <w:tc>
          <w:tcPr>
            <w:tcW w:w="981"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思政课</w:t>
            </w:r>
          </w:p>
        </w:tc>
        <w:tc>
          <w:tcPr>
            <w:tcW w:w="981"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文化课</w:t>
            </w:r>
          </w:p>
        </w:tc>
        <w:tc>
          <w:tcPr>
            <w:tcW w:w="983"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专业基础课</w:t>
            </w:r>
          </w:p>
        </w:tc>
        <w:tc>
          <w:tcPr>
            <w:tcW w:w="1090"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专业核心课</w:t>
            </w:r>
          </w:p>
        </w:tc>
        <w:tc>
          <w:tcPr>
            <w:tcW w:w="1127"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综合实训（实习）课</w:t>
            </w:r>
          </w:p>
        </w:tc>
        <w:tc>
          <w:tcPr>
            <w:tcW w:w="945"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理论课时</w:t>
            </w:r>
          </w:p>
        </w:tc>
        <w:tc>
          <w:tcPr>
            <w:tcW w:w="989"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实践教学课时</w:t>
            </w:r>
          </w:p>
        </w:tc>
        <w:tc>
          <w:tcPr>
            <w:tcW w:w="832" w:type="dxa"/>
            <w:vAlign w:val="center"/>
          </w:tcPr>
          <w:p>
            <w:pPr>
              <w:pStyle w:val="11"/>
              <w:bidi w:val="0"/>
              <w:rPr>
                <w:rFonts w:hint="eastAsia" w:ascii="仿宋" w:hAnsi="仿宋" w:eastAsia="仿宋" w:cs="仿宋"/>
                <w:b/>
                <w:bCs/>
                <w:color w:val="auto"/>
                <w:sz w:val="21"/>
                <w:szCs w:val="21"/>
              </w:rPr>
            </w:pPr>
            <w:r>
              <w:rPr>
                <w:rFonts w:hint="eastAsia" w:ascii="仿宋" w:hAnsi="仿宋" w:eastAsia="仿宋" w:cs="仿宋"/>
                <w:b/>
                <w:bCs/>
                <w:color w:val="auto"/>
                <w:sz w:val="21"/>
                <w:szCs w:val="21"/>
              </w:rPr>
              <w:t>总课时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267"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rPr>
              <w:t>课时数</w:t>
            </w:r>
          </w:p>
        </w:tc>
        <w:tc>
          <w:tcPr>
            <w:tcW w:w="981"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304</w:t>
            </w:r>
          </w:p>
        </w:tc>
        <w:tc>
          <w:tcPr>
            <w:tcW w:w="981"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456</w:t>
            </w:r>
          </w:p>
        </w:tc>
        <w:tc>
          <w:tcPr>
            <w:tcW w:w="983"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1036</w:t>
            </w:r>
          </w:p>
        </w:tc>
        <w:tc>
          <w:tcPr>
            <w:tcW w:w="1090"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294</w:t>
            </w:r>
          </w:p>
        </w:tc>
        <w:tc>
          <w:tcPr>
            <w:tcW w:w="1127"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1014</w:t>
            </w:r>
          </w:p>
        </w:tc>
        <w:tc>
          <w:tcPr>
            <w:tcW w:w="945"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1127</w:t>
            </w:r>
          </w:p>
        </w:tc>
        <w:tc>
          <w:tcPr>
            <w:tcW w:w="989"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1959</w:t>
            </w:r>
          </w:p>
        </w:tc>
        <w:tc>
          <w:tcPr>
            <w:tcW w:w="832" w:type="dxa"/>
            <w:vAlign w:val="center"/>
          </w:tcPr>
          <w:p>
            <w:pPr>
              <w:pStyle w:val="11"/>
              <w:bidi w:val="0"/>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3086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267"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rPr>
              <w:t>比例</w:t>
            </w:r>
          </w:p>
        </w:tc>
        <w:tc>
          <w:tcPr>
            <w:tcW w:w="981"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9.9</w:t>
            </w:r>
            <w:r>
              <w:rPr>
                <w:rFonts w:hint="eastAsia" w:ascii="仿宋" w:hAnsi="仿宋" w:eastAsia="仿宋" w:cs="仿宋"/>
                <w:color w:val="auto"/>
                <w:sz w:val="21"/>
                <w:szCs w:val="21"/>
              </w:rPr>
              <w:t>%</w:t>
            </w:r>
          </w:p>
        </w:tc>
        <w:tc>
          <w:tcPr>
            <w:tcW w:w="981"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14.78</w:t>
            </w:r>
            <w:r>
              <w:rPr>
                <w:rFonts w:hint="eastAsia" w:ascii="仿宋" w:hAnsi="仿宋" w:eastAsia="仿宋" w:cs="仿宋"/>
                <w:color w:val="auto"/>
                <w:sz w:val="21"/>
                <w:szCs w:val="21"/>
              </w:rPr>
              <w:t>%</w:t>
            </w:r>
          </w:p>
        </w:tc>
        <w:tc>
          <w:tcPr>
            <w:tcW w:w="983"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33.57</w:t>
            </w:r>
            <w:r>
              <w:rPr>
                <w:rFonts w:hint="eastAsia" w:ascii="仿宋" w:hAnsi="仿宋" w:eastAsia="仿宋" w:cs="仿宋"/>
                <w:color w:val="auto"/>
                <w:sz w:val="21"/>
                <w:szCs w:val="21"/>
              </w:rPr>
              <w:t>%</w:t>
            </w:r>
          </w:p>
        </w:tc>
        <w:tc>
          <w:tcPr>
            <w:tcW w:w="1090"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8.6</w:t>
            </w:r>
            <w:r>
              <w:rPr>
                <w:rFonts w:hint="eastAsia" w:ascii="仿宋" w:hAnsi="仿宋" w:eastAsia="仿宋" w:cs="仿宋"/>
                <w:color w:val="auto"/>
                <w:sz w:val="21"/>
                <w:szCs w:val="21"/>
              </w:rPr>
              <w:t>%</w:t>
            </w:r>
          </w:p>
        </w:tc>
        <w:tc>
          <w:tcPr>
            <w:tcW w:w="1127"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32.86</w:t>
            </w:r>
            <w:r>
              <w:rPr>
                <w:rFonts w:hint="eastAsia" w:ascii="仿宋" w:hAnsi="仿宋" w:eastAsia="仿宋" w:cs="仿宋"/>
                <w:color w:val="auto"/>
                <w:sz w:val="21"/>
                <w:szCs w:val="21"/>
              </w:rPr>
              <w:t>%</w:t>
            </w:r>
          </w:p>
        </w:tc>
        <w:tc>
          <w:tcPr>
            <w:tcW w:w="945"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36.52</w:t>
            </w:r>
            <w:r>
              <w:rPr>
                <w:rFonts w:hint="eastAsia" w:ascii="仿宋" w:hAnsi="仿宋" w:eastAsia="仿宋" w:cs="仿宋"/>
                <w:color w:val="auto"/>
                <w:sz w:val="21"/>
                <w:szCs w:val="21"/>
              </w:rPr>
              <w:t>%</w:t>
            </w:r>
          </w:p>
        </w:tc>
        <w:tc>
          <w:tcPr>
            <w:tcW w:w="989"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lang w:val="en-US" w:eastAsia="zh-CN"/>
              </w:rPr>
              <w:t>63.48</w:t>
            </w:r>
            <w:r>
              <w:rPr>
                <w:rFonts w:hint="eastAsia" w:ascii="仿宋" w:hAnsi="仿宋" w:eastAsia="仿宋" w:cs="仿宋"/>
                <w:color w:val="auto"/>
                <w:sz w:val="21"/>
                <w:szCs w:val="21"/>
              </w:rPr>
              <w:t>%</w:t>
            </w:r>
          </w:p>
        </w:tc>
        <w:tc>
          <w:tcPr>
            <w:tcW w:w="832" w:type="dxa"/>
            <w:vAlign w:val="center"/>
          </w:tcPr>
          <w:p>
            <w:pPr>
              <w:pStyle w:val="11"/>
              <w:bidi w:val="0"/>
              <w:rPr>
                <w:rFonts w:hint="eastAsia" w:ascii="仿宋" w:hAnsi="仿宋" w:eastAsia="仿宋" w:cs="仿宋"/>
                <w:color w:val="auto"/>
                <w:sz w:val="21"/>
                <w:szCs w:val="21"/>
              </w:rPr>
            </w:pPr>
            <w:r>
              <w:rPr>
                <w:rFonts w:hint="eastAsia" w:ascii="仿宋" w:hAnsi="仿宋" w:eastAsia="仿宋" w:cs="仿宋"/>
                <w:color w:val="auto"/>
                <w:sz w:val="21"/>
                <w:szCs w:val="21"/>
              </w:rPr>
              <w:t>100%</w:t>
            </w:r>
          </w:p>
        </w:tc>
      </w:tr>
    </w:tbl>
    <w:p>
      <w:pPr>
        <w:pStyle w:val="4"/>
        <w:bidi w:val="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公共基础课教材</w:t>
      </w:r>
    </w:p>
    <w:tbl>
      <w:tblPr>
        <w:tblStyle w:val="13"/>
        <w:tblW w:w="92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6"/>
        <w:gridCol w:w="1606"/>
        <w:gridCol w:w="2648"/>
        <w:gridCol w:w="1496"/>
        <w:gridCol w:w="1126"/>
        <w:gridCol w:w="19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456" w:type="dxa"/>
            <w:vMerge w:val="restart"/>
            <w:noWrap w:val="0"/>
            <w:vAlign w:val="center"/>
          </w:tcPr>
          <w:p>
            <w:pPr>
              <w:pStyle w:val="12"/>
              <w:spacing w:before="33" w:line="242" w:lineRule="auto"/>
              <w:ind w:left="110" w:right="93"/>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序号</w:t>
            </w:r>
          </w:p>
        </w:tc>
        <w:tc>
          <w:tcPr>
            <w:tcW w:w="1606" w:type="dxa"/>
            <w:vMerge w:val="restart"/>
            <w:noWrap w:val="0"/>
            <w:vAlign w:val="center"/>
          </w:tcPr>
          <w:p>
            <w:pPr>
              <w:pStyle w:val="12"/>
              <w:spacing w:before="189"/>
              <w:ind w:left="398"/>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课程名称</w:t>
            </w:r>
          </w:p>
        </w:tc>
        <w:tc>
          <w:tcPr>
            <w:tcW w:w="2648" w:type="dxa"/>
            <w:vMerge w:val="restart"/>
            <w:noWrap w:val="0"/>
            <w:vAlign w:val="center"/>
          </w:tcPr>
          <w:p>
            <w:pPr>
              <w:pStyle w:val="12"/>
              <w:spacing w:before="33" w:line="242" w:lineRule="auto"/>
              <w:ind w:left="799" w:right="5" w:hanging="692"/>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课程标准（教学大纲） 颁发单位</w:t>
            </w:r>
          </w:p>
        </w:tc>
        <w:tc>
          <w:tcPr>
            <w:tcW w:w="4580" w:type="dxa"/>
            <w:gridSpan w:val="3"/>
            <w:noWrap w:val="0"/>
            <w:vAlign w:val="center"/>
          </w:tcPr>
          <w:p>
            <w:pPr>
              <w:pStyle w:val="12"/>
              <w:spacing w:before="28"/>
              <w:ind w:left="2026" w:right="2023"/>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教材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1606"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2648"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1496" w:type="dxa"/>
            <w:noWrap w:val="0"/>
            <w:vAlign w:val="center"/>
          </w:tcPr>
          <w:p>
            <w:pPr>
              <w:pStyle w:val="12"/>
              <w:spacing w:line="292" w:lineRule="exact"/>
              <w:ind w:left="282"/>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教材名称</w:t>
            </w:r>
          </w:p>
        </w:tc>
        <w:tc>
          <w:tcPr>
            <w:tcW w:w="1126" w:type="dxa"/>
            <w:noWrap w:val="0"/>
            <w:vAlign w:val="center"/>
          </w:tcPr>
          <w:p>
            <w:pPr>
              <w:pStyle w:val="12"/>
              <w:spacing w:line="292" w:lineRule="exact"/>
              <w:ind w:left="406"/>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主编</w:t>
            </w:r>
          </w:p>
        </w:tc>
        <w:tc>
          <w:tcPr>
            <w:tcW w:w="1958" w:type="dxa"/>
            <w:noWrap w:val="0"/>
            <w:vAlign w:val="center"/>
          </w:tcPr>
          <w:p>
            <w:pPr>
              <w:pStyle w:val="12"/>
              <w:spacing w:line="292" w:lineRule="exact"/>
              <w:ind w:left="435"/>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出版单位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职业道德与法律</w:t>
            </w:r>
          </w:p>
        </w:tc>
        <w:tc>
          <w:tcPr>
            <w:tcW w:w="2648" w:type="dxa"/>
            <w:noWrap w:val="0"/>
            <w:vAlign w:val="center"/>
          </w:tcPr>
          <w:p>
            <w:pPr>
              <w:spacing w:before="40" w:line="204" w:lineRule="auto"/>
              <w:ind w:firstLine="174"/>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中等职业学校职业道德与法律教学标准</w:t>
            </w:r>
          </w:p>
        </w:tc>
        <w:tc>
          <w:tcPr>
            <w:tcW w:w="1496" w:type="dxa"/>
            <w:noWrap w:val="0"/>
            <w:vAlign w:val="center"/>
          </w:tcPr>
          <w:p>
            <w:pPr>
              <w:numPr>
                <w:ilvl w:val="0"/>
                <w:numId w:val="0"/>
              </w:numPr>
              <w:spacing w:before="37"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职业道德与法律（修订版）</w:t>
            </w:r>
          </w:p>
        </w:tc>
        <w:tc>
          <w:tcPr>
            <w:tcW w:w="1126" w:type="dxa"/>
            <w:noWrap w:val="0"/>
            <w:vAlign w:val="center"/>
          </w:tcPr>
          <w:p>
            <w:pPr>
              <w:numPr>
                <w:ilvl w:val="0"/>
                <w:numId w:val="0"/>
              </w:numPr>
              <w:spacing w:before="81"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朱力宇 、 张伟</w:t>
            </w:r>
          </w:p>
        </w:tc>
        <w:tc>
          <w:tcPr>
            <w:tcW w:w="1958" w:type="dxa"/>
            <w:noWrap w:val="0"/>
            <w:vAlign w:val="center"/>
          </w:tcPr>
          <w:p>
            <w:pPr>
              <w:spacing w:before="81"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2</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政治与经济常识</w:t>
            </w:r>
          </w:p>
        </w:tc>
        <w:tc>
          <w:tcPr>
            <w:tcW w:w="2648" w:type="dxa"/>
            <w:noWrap w:val="0"/>
            <w:vAlign w:val="center"/>
          </w:tcPr>
          <w:p>
            <w:pPr>
              <w:spacing w:before="42"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中等职业学校政治与经济常识教学标准</w:t>
            </w:r>
          </w:p>
        </w:tc>
        <w:tc>
          <w:tcPr>
            <w:tcW w:w="1496" w:type="dxa"/>
            <w:noWrap w:val="0"/>
            <w:vAlign w:val="center"/>
          </w:tcPr>
          <w:p>
            <w:pPr>
              <w:numPr>
                <w:ilvl w:val="0"/>
                <w:numId w:val="0"/>
              </w:numPr>
              <w:spacing w:before="42"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经济与政治基础</w:t>
            </w:r>
          </w:p>
        </w:tc>
        <w:tc>
          <w:tcPr>
            <w:tcW w:w="1126" w:type="dxa"/>
            <w:noWrap w:val="0"/>
            <w:vAlign w:val="center"/>
          </w:tcPr>
          <w:p>
            <w:pPr>
              <w:numPr>
                <w:ilvl w:val="0"/>
                <w:numId w:val="0"/>
              </w:numPr>
              <w:spacing w:before="42" w:line="204" w:lineRule="auto"/>
              <w:ind w:leftChars="0"/>
              <w:jc w:val="center"/>
              <w:rPr>
                <w:rFonts w:hint="eastAsia" w:ascii="仿宋" w:hAnsi="仿宋" w:eastAsia="仿宋" w:cs="仿宋"/>
                <w:color w:val="000000"/>
                <w:kern w:val="2"/>
                <w:sz w:val="21"/>
                <w:szCs w:val="21"/>
                <w:lang w:val="en-US" w:eastAsia="zh-CN" w:bidi="ar-SA"/>
              </w:rPr>
            </w:pPr>
          </w:p>
        </w:tc>
        <w:tc>
          <w:tcPr>
            <w:tcW w:w="1958" w:type="dxa"/>
            <w:noWrap w:val="0"/>
            <w:vAlign w:val="center"/>
          </w:tcPr>
          <w:p>
            <w:pPr>
              <w:spacing w:before="42"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苏州大学出版社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3</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心理健康</w:t>
            </w:r>
          </w:p>
        </w:tc>
        <w:tc>
          <w:tcPr>
            <w:tcW w:w="2648" w:type="dxa"/>
            <w:noWrap w:val="0"/>
            <w:vAlign w:val="center"/>
          </w:tcPr>
          <w:p>
            <w:pPr>
              <w:spacing w:before="114" w:line="238" w:lineRule="auto"/>
              <w:ind w:right="171" w:righ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中等职业学校心理健康教学标准</w:t>
            </w:r>
          </w:p>
        </w:tc>
        <w:tc>
          <w:tcPr>
            <w:tcW w:w="1496" w:type="dxa"/>
            <w:noWrap w:val="0"/>
            <w:vAlign w:val="center"/>
          </w:tcPr>
          <w:p>
            <w:pPr>
              <w:numPr>
                <w:ilvl w:val="0"/>
                <w:numId w:val="0"/>
              </w:numPr>
              <w:spacing w:before="39"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心理健康与职业生涯</w:t>
            </w:r>
          </w:p>
        </w:tc>
        <w:tc>
          <w:tcPr>
            <w:tcW w:w="1126" w:type="dxa"/>
            <w:noWrap w:val="0"/>
            <w:vAlign w:val="center"/>
          </w:tcPr>
          <w:p>
            <w:pPr>
              <w:numPr>
                <w:ilvl w:val="0"/>
                <w:numId w:val="0"/>
              </w:numPr>
              <w:spacing w:before="81"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蒋乃平</w:t>
            </w:r>
          </w:p>
        </w:tc>
        <w:tc>
          <w:tcPr>
            <w:tcW w:w="1958" w:type="dxa"/>
            <w:noWrap w:val="0"/>
            <w:vAlign w:val="center"/>
          </w:tcPr>
          <w:p>
            <w:pPr>
              <w:spacing w:before="181" w:line="204" w:lineRule="auto"/>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4</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演讲与口才</w:t>
            </w:r>
          </w:p>
        </w:tc>
        <w:tc>
          <w:tcPr>
            <w:tcW w:w="2648" w:type="dxa"/>
            <w:noWrap w:val="0"/>
            <w:vAlign w:val="center"/>
          </w:tcPr>
          <w:p>
            <w:pPr>
              <w:spacing w:before="40"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中等职业学校演讲与口才教学标准</w:t>
            </w:r>
          </w:p>
        </w:tc>
        <w:tc>
          <w:tcPr>
            <w:tcW w:w="1496" w:type="dxa"/>
            <w:noWrap w:val="0"/>
            <w:vAlign w:val="center"/>
          </w:tcPr>
          <w:p>
            <w:pPr>
              <w:numPr>
                <w:ilvl w:val="0"/>
                <w:numId w:val="0"/>
              </w:numPr>
              <w:spacing w:before="40"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演讲与口才</w:t>
            </w:r>
          </w:p>
        </w:tc>
        <w:tc>
          <w:tcPr>
            <w:tcW w:w="1126" w:type="dxa"/>
            <w:noWrap w:val="0"/>
            <w:vAlign w:val="center"/>
          </w:tcPr>
          <w:p>
            <w:pPr>
              <w:numPr>
                <w:ilvl w:val="0"/>
                <w:numId w:val="0"/>
              </w:numPr>
              <w:spacing w:before="239"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张承栋、丁静、董金玲</w:t>
            </w:r>
          </w:p>
        </w:tc>
        <w:tc>
          <w:tcPr>
            <w:tcW w:w="1958" w:type="dxa"/>
            <w:noWrap w:val="0"/>
            <w:vAlign w:val="center"/>
          </w:tcPr>
          <w:p>
            <w:pPr>
              <w:spacing w:before="239" w:line="204" w:lineRule="auto"/>
              <w:ind w:firstLine="210" w:firstLineChars="10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同济大学出版社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5</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法律常识</w:t>
            </w:r>
          </w:p>
        </w:tc>
        <w:tc>
          <w:tcPr>
            <w:tcW w:w="2648" w:type="dxa"/>
            <w:noWrap w:val="0"/>
            <w:vAlign w:val="center"/>
          </w:tcPr>
          <w:p>
            <w:pPr>
              <w:spacing w:before="89"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中等职业学校法律常识教学标准</w:t>
            </w:r>
          </w:p>
        </w:tc>
        <w:tc>
          <w:tcPr>
            <w:tcW w:w="1496" w:type="dxa"/>
            <w:noWrap w:val="0"/>
            <w:vAlign w:val="center"/>
          </w:tcPr>
          <w:p>
            <w:pPr>
              <w:numPr>
                <w:ilvl w:val="0"/>
                <w:numId w:val="0"/>
              </w:numPr>
              <w:spacing w:before="231"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法律常识</w:t>
            </w:r>
          </w:p>
        </w:tc>
        <w:tc>
          <w:tcPr>
            <w:tcW w:w="1126" w:type="dxa"/>
            <w:noWrap w:val="0"/>
            <w:vAlign w:val="center"/>
          </w:tcPr>
          <w:p>
            <w:pPr>
              <w:numPr>
                <w:ilvl w:val="0"/>
                <w:numId w:val="0"/>
              </w:numPr>
              <w:spacing w:before="40" w:line="204" w:lineRule="auto"/>
              <w:ind w:leftChars="0"/>
              <w:jc w:val="center"/>
              <w:rPr>
                <w:rFonts w:hint="eastAsia" w:ascii="仿宋" w:hAnsi="仿宋" w:eastAsia="仿宋" w:cs="仿宋"/>
                <w:color w:val="000000"/>
                <w:kern w:val="2"/>
                <w:sz w:val="21"/>
                <w:szCs w:val="21"/>
                <w:lang w:val="en-US" w:eastAsia="zh-CN" w:bidi="ar-SA"/>
              </w:rPr>
            </w:pPr>
          </w:p>
        </w:tc>
        <w:tc>
          <w:tcPr>
            <w:tcW w:w="1958" w:type="dxa"/>
            <w:noWrap w:val="0"/>
            <w:vAlign w:val="center"/>
          </w:tcPr>
          <w:p>
            <w:pPr>
              <w:spacing w:before="40"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电子科技大学出版社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6</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语文</w:t>
            </w:r>
          </w:p>
        </w:tc>
        <w:tc>
          <w:tcPr>
            <w:tcW w:w="2648" w:type="dxa"/>
            <w:noWrap w:val="0"/>
            <w:vAlign w:val="center"/>
          </w:tcPr>
          <w:p>
            <w:pPr>
              <w:spacing w:before="104"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中等职业学校语文教学标准</w:t>
            </w:r>
          </w:p>
        </w:tc>
        <w:tc>
          <w:tcPr>
            <w:tcW w:w="1496" w:type="dxa"/>
            <w:noWrap w:val="0"/>
            <w:vAlign w:val="center"/>
          </w:tcPr>
          <w:p>
            <w:pPr>
              <w:numPr>
                <w:ilvl w:val="0"/>
                <w:numId w:val="0"/>
              </w:numPr>
              <w:spacing w:before="231"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语文</w:t>
            </w:r>
          </w:p>
        </w:tc>
        <w:tc>
          <w:tcPr>
            <w:tcW w:w="1126" w:type="dxa"/>
            <w:noWrap w:val="0"/>
            <w:vAlign w:val="center"/>
          </w:tcPr>
          <w:p>
            <w:pPr>
              <w:numPr>
                <w:ilvl w:val="0"/>
                <w:numId w:val="0"/>
              </w:numPr>
              <w:spacing w:before="89"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倪文锦、于黔勋</w:t>
            </w:r>
          </w:p>
        </w:tc>
        <w:tc>
          <w:tcPr>
            <w:tcW w:w="1958" w:type="dxa"/>
            <w:noWrap w:val="0"/>
            <w:vAlign w:val="center"/>
          </w:tcPr>
          <w:p>
            <w:pPr>
              <w:spacing w:before="89" w:line="204" w:lineRule="auto"/>
              <w:ind w:firstLine="185"/>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高等教育出</w:t>
            </w:r>
          </w:p>
          <w:p>
            <w:pPr>
              <w:spacing w:before="40" w:line="204" w:lineRule="auto"/>
              <w:ind w:firstLine="501" w:firstLine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7</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数学</w:t>
            </w:r>
          </w:p>
        </w:tc>
        <w:tc>
          <w:tcPr>
            <w:tcW w:w="2648" w:type="dxa"/>
            <w:noWrap w:val="0"/>
            <w:vAlign w:val="center"/>
          </w:tcPr>
          <w:p>
            <w:pPr>
              <w:spacing w:before="80"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中等职业学校数学教学标准</w:t>
            </w:r>
          </w:p>
        </w:tc>
        <w:tc>
          <w:tcPr>
            <w:tcW w:w="1496" w:type="dxa"/>
            <w:noWrap w:val="0"/>
            <w:vAlign w:val="center"/>
          </w:tcPr>
          <w:p>
            <w:pPr>
              <w:numPr>
                <w:ilvl w:val="0"/>
                <w:numId w:val="0"/>
              </w:numPr>
              <w:spacing w:before="248"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数学</w:t>
            </w:r>
          </w:p>
        </w:tc>
        <w:tc>
          <w:tcPr>
            <w:tcW w:w="1126" w:type="dxa"/>
            <w:noWrap w:val="0"/>
            <w:vAlign w:val="center"/>
          </w:tcPr>
          <w:p>
            <w:pPr>
              <w:numPr>
                <w:ilvl w:val="0"/>
                <w:numId w:val="0"/>
              </w:numPr>
              <w:spacing w:before="104"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李广全 、李尚志</w:t>
            </w:r>
          </w:p>
        </w:tc>
        <w:tc>
          <w:tcPr>
            <w:tcW w:w="1958" w:type="dxa"/>
            <w:noWrap w:val="0"/>
            <w:vAlign w:val="center"/>
          </w:tcPr>
          <w:p>
            <w:pPr>
              <w:spacing w:before="104" w:line="204" w:lineRule="auto"/>
              <w:ind w:firstLine="185"/>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8</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英语</w:t>
            </w:r>
          </w:p>
        </w:tc>
        <w:tc>
          <w:tcPr>
            <w:tcW w:w="2648" w:type="dxa"/>
            <w:noWrap w:val="0"/>
            <w:vAlign w:val="center"/>
          </w:tcPr>
          <w:p>
            <w:pPr>
              <w:spacing w:before="42"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中等职业学校英语教学大纲</w:t>
            </w:r>
          </w:p>
        </w:tc>
        <w:tc>
          <w:tcPr>
            <w:tcW w:w="1496" w:type="dxa"/>
            <w:noWrap w:val="0"/>
            <w:vAlign w:val="top"/>
          </w:tcPr>
          <w:p>
            <w:pPr>
              <w:numPr>
                <w:ilvl w:val="0"/>
                <w:numId w:val="0"/>
              </w:numPr>
              <w:spacing w:before="222"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英语</w:t>
            </w:r>
          </w:p>
        </w:tc>
        <w:tc>
          <w:tcPr>
            <w:tcW w:w="1126" w:type="dxa"/>
            <w:noWrap w:val="0"/>
            <w:vAlign w:val="top"/>
          </w:tcPr>
          <w:p>
            <w:pPr>
              <w:numPr>
                <w:ilvl w:val="0"/>
                <w:numId w:val="0"/>
              </w:numPr>
              <w:spacing w:before="222"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编写组</w:t>
            </w:r>
          </w:p>
        </w:tc>
        <w:tc>
          <w:tcPr>
            <w:tcW w:w="1958" w:type="dxa"/>
            <w:noWrap w:val="0"/>
            <w:vAlign w:val="center"/>
          </w:tcPr>
          <w:p>
            <w:pPr>
              <w:spacing w:before="80" w:line="204" w:lineRule="auto"/>
              <w:ind w:firstLine="185"/>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9</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体育</w:t>
            </w:r>
          </w:p>
        </w:tc>
        <w:tc>
          <w:tcPr>
            <w:tcW w:w="2648" w:type="dxa"/>
            <w:noWrap w:val="0"/>
            <w:vAlign w:val="center"/>
          </w:tcPr>
          <w:p>
            <w:pPr>
              <w:spacing w:before="42"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中等职业学校体育教学标准</w:t>
            </w:r>
          </w:p>
        </w:tc>
        <w:tc>
          <w:tcPr>
            <w:tcW w:w="1496" w:type="dxa"/>
            <w:noWrap w:val="0"/>
            <w:vAlign w:val="center"/>
          </w:tcPr>
          <w:p>
            <w:pPr>
              <w:numPr>
                <w:ilvl w:val="0"/>
                <w:numId w:val="0"/>
              </w:numPr>
              <w:spacing w:before="122"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体育与健康</w:t>
            </w:r>
          </w:p>
        </w:tc>
        <w:tc>
          <w:tcPr>
            <w:tcW w:w="1126" w:type="dxa"/>
            <w:noWrap w:val="0"/>
            <w:vAlign w:val="top"/>
          </w:tcPr>
          <w:p>
            <w:pPr>
              <w:numPr>
                <w:ilvl w:val="0"/>
                <w:numId w:val="0"/>
              </w:numPr>
              <w:spacing w:before="263" w:line="204" w:lineRule="auto"/>
              <w:ind w:leftChars="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耿培新</w:t>
            </w:r>
          </w:p>
        </w:tc>
        <w:tc>
          <w:tcPr>
            <w:tcW w:w="1958" w:type="dxa"/>
            <w:noWrap w:val="0"/>
            <w:vAlign w:val="center"/>
          </w:tcPr>
          <w:p>
            <w:pPr>
              <w:spacing w:before="122" w:line="204" w:lineRule="auto"/>
              <w:ind w:firstLine="178"/>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人民教育出版社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10</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信息技术</w:t>
            </w:r>
          </w:p>
        </w:tc>
        <w:tc>
          <w:tcPr>
            <w:tcW w:w="2648" w:type="dxa"/>
            <w:noWrap w:val="0"/>
            <w:vAlign w:val="center"/>
          </w:tcPr>
          <w:p>
            <w:pPr>
              <w:spacing w:before="247"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中等职业学校信息技术教学大纲</w:t>
            </w:r>
          </w:p>
        </w:tc>
        <w:tc>
          <w:tcPr>
            <w:tcW w:w="149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4" w:lineRule="auto"/>
              <w:ind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信息技术（基础</w:t>
            </w:r>
          </w:p>
          <w:p>
            <w:pPr>
              <w:keepNext w:val="0"/>
              <w:keepLines w:val="0"/>
              <w:pageBreakBefore w:val="0"/>
              <w:widowControl w:val="0"/>
              <w:numPr>
                <w:ilvl w:val="0"/>
                <w:numId w:val="0"/>
              </w:numPr>
              <w:kinsoku/>
              <w:wordWrap/>
              <w:overflowPunct/>
              <w:topLinePunct w:val="0"/>
              <w:autoSpaceDE/>
              <w:autoSpaceDN/>
              <w:bidi w:val="0"/>
              <w:adjustRightInd/>
              <w:snapToGrid/>
              <w:spacing w:line="204" w:lineRule="auto"/>
              <w:ind w:leftChars="0"/>
              <w:jc w:val="center"/>
              <w:textAlignment w:val="auto"/>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模块）</w:t>
            </w:r>
          </w:p>
        </w:tc>
        <w:tc>
          <w:tcPr>
            <w:tcW w:w="1126" w:type="dxa"/>
            <w:noWrap w:val="0"/>
            <w:vAlign w:val="center"/>
          </w:tcPr>
          <w:p>
            <w:pPr>
              <w:numPr>
                <w:ilvl w:val="0"/>
                <w:numId w:val="0"/>
              </w:numPr>
              <w:spacing w:before="138"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sz w:val="21"/>
              </w:rPr>
              <w:t>徐维</w:t>
            </w:r>
            <w:r>
              <w:rPr>
                <w:rFonts w:hint="eastAsia" w:ascii="仿宋" w:hAnsi="仿宋" w:eastAsia="仿宋"/>
                <w:sz w:val="21"/>
                <w:lang w:val="en-US" w:eastAsia="zh-CN"/>
              </w:rPr>
              <w:t>祥</w:t>
            </w:r>
          </w:p>
        </w:tc>
        <w:tc>
          <w:tcPr>
            <w:tcW w:w="1958" w:type="dxa"/>
            <w:noWrap w:val="0"/>
            <w:vAlign w:val="center"/>
          </w:tcPr>
          <w:p>
            <w:pPr>
              <w:spacing w:before="138" w:line="204" w:lineRule="auto"/>
              <w:ind w:firstLine="185"/>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高等教育出版社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11</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就业指导</w:t>
            </w:r>
          </w:p>
        </w:tc>
        <w:tc>
          <w:tcPr>
            <w:tcW w:w="2648"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中等职业学校就业指导教学大纲</w:t>
            </w:r>
          </w:p>
        </w:tc>
        <w:tc>
          <w:tcPr>
            <w:tcW w:w="1496" w:type="dxa"/>
            <w:noWrap w:val="0"/>
            <w:vAlign w:val="center"/>
          </w:tcPr>
          <w:p>
            <w:pPr>
              <w:numPr>
                <w:ilvl w:val="0"/>
                <w:numId w:val="0"/>
              </w:numPr>
              <w:spacing w:before="247"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职业发展与就业指导</w:t>
            </w:r>
          </w:p>
        </w:tc>
        <w:tc>
          <w:tcPr>
            <w:tcW w:w="1126" w:type="dxa"/>
            <w:noWrap w:val="0"/>
            <w:vAlign w:val="center"/>
          </w:tcPr>
          <w:p>
            <w:pPr>
              <w:numPr>
                <w:ilvl w:val="0"/>
                <w:numId w:val="0"/>
              </w:numPr>
              <w:spacing w:before="247" w:line="204" w:lineRule="auto"/>
              <w:ind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罗毅华、刘敏、唐瑶、刘巧元</w:t>
            </w:r>
          </w:p>
        </w:tc>
        <w:tc>
          <w:tcPr>
            <w:tcW w:w="1958" w:type="dxa"/>
            <w:noWrap w:val="0"/>
            <w:vAlign w:val="center"/>
          </w:tcPr>
          <w:p>
            <w:pPr>
              <w:spacing w:before="247"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黑龙江教育出版社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456"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12</w:t>
            </w:r>
          </w:p>
        </w:tc>
        <w:tc>
          <w:tcPr>
            <w:tcW w:w="160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创新创业</w:t>
            </w:r>
          </w:p>
        </w:tc>
        <w:tc>
          <w:tcPr>
            <w:tcW w:w="2648"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中等职业学校创新创业教学大纲</w:t>
            </w:r>
          </w:p>
        </w:tc>
        <w:tc>
          <w:tcPr>
            <w:tcW w:w="1496" w:type="dxa"/>
            <w:noWrap w:val="0"/>
            <w:vAlign w:val="center"/>
          </w:tcPr>
          <w:p>
            <w:pPr>
              <w:spacing w:before="186" w:line="204"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创新创业教程</w:t>
            </w:r>
          </w:p>
        </w:tc>
        <w:tc>
          <w:tcPr>
            <w:tcW w:w="1126" w:type="dxa"/>
            <w:noWrap w:val="0"/>
            <w:vAlign w:val="center"/>
          </w:tcPr>
          <w:p>
            <w:pPr>
              <w:spacing w:before="286" w:line="240" w:lineRule="auto"/>
              <w:ind w:right="208" w:righ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李伟、张世辉、李长智、崔国玲</w:t>
            </w:r>
          </w:p>
        </w:tc>
        <w:tc>
          <w:tcPr>
            <w:tcW w:w="1958" w:type="dxa"/>
            <w:noWrap w:val="0"/>
            <w:vAlign w:val="center"/>
          </w:tcPr>
          <w:p>
            <w:pPr>
              <w:spacing w:before="42" w:line="204" w:lineRule="auto"/>
              <w:ind w:firstLine="232" w:firstLine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清华大学出版社</w:t>
            </w:r>
          </w:p>
        </w:tc>
      </w:tr>
    </w:tbl>
    <w:p>
      <w:pPr>
        <w:pStyle w:val="6"/>
        <w:spacing w:before="11"/>
        <w:rPr>
          <w:sz w:val="5"/>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专业课教材</w:t>
      </w:r>
    </w:p>
    <w:tbl>
      <w:tblPr>
        <w:tblStyle w:val="13"/>
        <w:tblW w:w="93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9"/>
        <w:gridCol w:w="1522"/>
        <w:gridCol w:w="1636"/>
        <w:gridCol w:w="2634"/>
        <w:gridCol w:w="1289"/>
        <w:gridCol w:w="18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459" w:type="dxa"/>
            <w:vMerge w:val="restart"/>
            <w:noWrap w:val="0"/>
            <w:vAlign w:val="center"/>
          </w:tcPr>
          <w:p>
            <w:pPr>
              <w:pStyle w:val="12"/>
              <w:spacing w:before="23" w:line="242" w:lineRule="auto"/>
              <w:ind w:left="110" w:right="93"/>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序号</w:t>
            </w:r>
          </w:p>
        </w:tc>
        <w:tc>
          <w:tcPr>
            <w:tcW w:w="1522" w:type="dxa"/>
            <w:vMerge w:val="restart"/>
            <w:noWrap w:val="0"/>
            <w:vAlign w:val="center"/>
          </w:tcPr>
          <w:p>
            <w:pPr>
              <w:pStyle w:val="12"/>
              <w:spacing w:before="180"/>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课程名称</w:t>
            </w:r>
          </w:p>
        </w:tc>
        <w:tc>
          <w:tcPr>
            <w:tcW w:w="1636" w:type="dxa"/>
            <w:vMerge w:val="restart"/>
            <w:noWrap w:val="0"/>
            <w:vAlign w:val="center"/>
          </w:tcPr>
          <w:p>
            <w:pPr>
              <w:pStyle w:val="12"/>
              <w:spacing w:before="23" w:line="242" w:lineRule="auto"/>
              <w:ind w:left="220" w:right="5" w:hanging="113"/>
              <w:jc w:val="left"/>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课程标准（教学大纲） 颁发单位或自行制定</w:t>
            </w:r>
          </w:p>
        </w:tc>
        <w:tc>
          <w:tcPr>
            <w:tcW w:w="5742" w:type="dxa"/>
            <w:gridSpan w:val="3"/>
            <w:noWrap w:val="0"/>
            <w:vAlign w:val="center"/>
          </w:tcPr>
          <w:p>
            <w:pPr>
              <w:pStyle w:val="12"/>
              <w:spacing w:before="19"/>
              <w:ind w:left="2026" w:right="2023"/>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教材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jc w:val="center"/>
        </w:trPr>
        <w:tc>
          <w:tcPr>
            <w:tcW w:w="459"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1522"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1636" w:type="dxa"/>
            <w:vMerge w:val="continue"/>
            <w:tcBorders>
              <w:top w:val="nil"/>
            </w:tcBorders>
            <w:noWrap w:val="0"/>
            <w:vAlign w:val="center"/>
          </w:tcPr>
          <w:p>
            <w:pPr>
              <w:jc w:val="center"/>
              <w:rPr>
                <w:rFonts w:hint="eastAsia" w:ascii="仿宋" w:hAnsi="仿宋" w:eastAsia="仿宋" w:cs="仿宋"/>
                <w:b/>
                <w:bCs/>
                <w:color w:val="000000"/>
                <w:kern w:val="2"/>
                <w:sz w:val="21"/>
                <w:szCs w:val="21"/>
                <w:lang w:val="en-US" w:eastAsia="zh-CN" w:bidi="ar-SA"/>
              </w:rPr>
            </w:pPr>
          </w:p>
        </w:tc>
        <w:tc>
          <w:tcPr>
            <w:tcW w:w="2634" w:type="dxa"/>
            <w:noWrap w:val="0"/>
            <w:vAlign w:val="center"/>
          </w:tcPr>
          <w:p>
            <w:pPr>
              <w:pStyle w:val="12"/>
              <w:spacing w:line="292" w:lineRule="exact"/>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教材名称</w:t>
            </w:r>
          </w:p>
        </w:tc>
        <w:tc>
          <w:tcPr>
            <w:tcW w:w="1289" w:type="dxa"/>
            <w:noWrap w:val="0"/>
            <w:vAlign w:val="center"/>
          </w:tcPr>
          <w:p>
            <w:pPr>
              <w:pStyle w:val="12"/>
              <w:spacing w:line="292" w:lineRule="exact"/>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主编</w:t>
            </w:r>
          </w:p>
        </w:tc>
        <w:tc>
          <w:tcPr>
            <w:tcW w:w="1819" w:type="dxa"/>
            <w:noWrap w:val="0"/>
            <w:vAlign w:val="center"/>
          </w:tcPr>
          <w:p>
            <w:pPr>
              <w:pStyle w:val="12"/>
              <w:spacing w:line="292" w:lineRule="exact"/>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CN" w:bidi="ar-SA"/>
              </w:rPr>
              <w:t>出版单位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直播电商运营</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直播电商实战一本通</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秋叶</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2</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形象设计</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形象设计概论</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肖彬</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中国纺织出版社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3</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Photoshop</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图形图像处理PS CS6</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贺欣</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电子工业出版社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4</w:t>
            </w:r>
          </w:p>
        </w:tc>
        <w:tc>
          <w:tcPr>
            <w:tcW w:w="1522" w:type="dxa"/>
            <w:noWrap w:val="0"/>
            <w:vAlign w:val="center"/>
          </w:tcPr>
          <w:p>
            <w:pPr>
              <w:bidi w:val="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Flash动画</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Flash动画制作案例教程（彩色版）（含教学课件）</w:t>
            </w:r>
          </w:p>
        </w:tc>
        <w:tc>
          <w:tcPr>
            <w:tcW w:w="1289" w:type="dxa"/>
            <w:noWrap w:val="0"/>
            <w:vAlign w:val="center"/>
          </w:tcPr>
          <w:p>
            <w:pPr>
              <w:pStyle w:val="12"/>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程杰</w:t>
            </w:r>
          </w:p>
        </w:tc>
        <w:tc>
          <w:tcPr>
            <w:tcW w:w="1819" w:type="dxa"/>
            <w:noWrap w:val="0"/>
            <w:vAlign w:val="center"/>
          </w:tcPr>
          <w:p>
            <w:pPr>
              <w:keepNext w:val="0"/>
              <w:keepLines w:val="0"/>
              <w:widowControl/>
              <w:suppressLineNumbers w:val="0"/>
              <w:jc w:val="center"/>
              <w:textAlignment w:val="center"/>
              <w:rPr>
                <w:rFonts w:hint="eastAsia" w:ascii="仿宋" w:hAnsi="仿宋" w:eastAsia="仿宋" w:cs="仿宋"/>
                <w:color w:val="000000"/>
                <w:kern w:val="2"/>
                <w:sz w:val="21"/>
                <w:szCs w:val="21"/>
                <w:lang w:val="en-US" w:eastAsia="zh-CN" w:bidi="ar-SA"/>
              </w:rPr>
            </w:pPr>
            <w:r>
              <w:rPr>
                <w:rFonts w:hint="eastAsia" w:ascii="楷体" w:hAnsi="楷体" w:eastAsia="楷体" w:cs="楷体"/>
                <w:i w:val="0"/>
                <w:color w:val="000000"/>
                <w:kern w:val="0"/>
                <w:sz w:val="20"/>
                <w:szCs w:val="20"/>
                <w:u w:val="none"/>
                <w:lang w:val="en-US" w:eastAsia="zh-CN" w:bidi="ar"/>
              </w:rPr>
              <w:t>中南大学出版社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5</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摄影与摄像</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摄影与摄像技艺基础</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单光磊</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化学工业出版社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6</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影视后期与剪辑</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影视后期特效与剪辑</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刘莹、方楠、王圣瑛</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中国科学技术大学出版社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7</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短视频运营</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短视频运营实战</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无</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8</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新媒体营销</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新媒体营销</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李京京</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9</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社群运营</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社群营销与运营</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无</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10</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网络营销</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网络营销与推广</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江礼坤</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11</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主播素养</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玩赚直播、主播修炼+文案台词+成交话术+带货卖货</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张国文</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清华大学出版社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12</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电商数据分析</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新电商数据分析</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教育部教育管理信息中心</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13</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直播电商文案创作</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内容电商运营</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姚岗、王璐</w:t>
            </w: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人民邮电出版社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14</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网店运营实训</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淘宝网实训</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15</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网络营销实训</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淘宝网实训</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16</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网店美工实训</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淘宝网实训</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17</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新媒体营销实训</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抖音实训</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抖音平台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45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18</w:t>
            </w:r>
          </w:p>
        </w:tc>
        <w:tc>
          <w:tcPr>
            <w:tcW w:w="1522" w:type="dxa"/>
            <w:noWrap w:val="0"/>
            <w:vAlign w:val="center"/>
          </w:tcPr>
          <w:p>
            <w:pPr>
              <w:bidi w:val="0"/>
              <w:jc w:val="center"/>
              <w:rPr>
                <w:rFonts w:hint="eastAsia" w:ascii="仿宋" w:hAnsi="仿宋" w:eastAsia="仿宋" w:cs="仿宋"/>
                <w:color w:val="000000"/>
                <w:kern w:val="2"/>
                <w:sz w:val="21"/>
                <w:szCs w:val="21"/>
                <w:lang w:val="zh-CN" w:eastAsia="zh-CN" w:bidi="ar-SA"/>
              </w:rPr>
            </w:pPr>
            <w:r>
              <w:rPr>
                <w:rFonts w:hint="eastAsia" w:ascii="仿宋" w:hAnsi="仿宋" w:eastAsia="仿宋" w:cs="仿宋"/>
                <w:color w:val="000000"/>
                <w:kern w:val="2"/>
                <w:sz w:val="21"/>
                <w:szCs w:val="21"/>
                <w:lang w:val="en-US" w:eastAsia="zh-CN" w:bidi="ar-SA"/>
              </w:rPr>
              <w:t>电商客服集训</w:t>
            </w:r>
          </w:p>
        </w:tc>
        <w:tc>
          <w:tcPr>
            <w:tcW w:w="1636"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自行制定</w:t>
            </w:r>
          </w:p>
        </w:tc>
        <w:tc>
          <w:tcPr>
            <w:tcW w:w="2634" w:type="dxa"/>
            <w:noWrap w:val="0"/>
            <w:vAlign w:val="center"/>
          </w:tcPr>
          <w:p>
            <w:pPr>
              <w:bidi w:val="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淘宝网实训</w:t>
            </w:r>
          </w:p>
        </w:tc>
        <w:tc>
          <w:tcPr>
            <w:tcW w:w="1289" w:type="dxa"/>
            <w:noWrap w:val="0"/>
            <w:vAlign w:val="center"/>
          </w:tcPr>
          <w:p>
            <w:pPr>
              <w:pStyle w:val="12"/>
              <w:jc w:val="center"/>
              <w:rPr>
                <w:rFonts w:hint="eastAsia" w:ascii="仿宋" w:hAnsi="仿宋" w:eastAsia="仿宋" w:cs="仿宋"/>
                <w:color w:val="000000"/>
                <w:kern w:val="2"/>
                <w:sz w:val="21"/>
                <w:szCs w:val="21"/>
                <w:lang w:val="en-US" w:eastAsia="zh-CN" w:bidi="ar-SA"/>
              </w:rPr>
            </w:pPr>
          </w:p>
        </w:tc>
        <w:tc>
          <w:tcPr>
            <w:tcW w:w="1819" w:type="dxa"/>
            <w:noWrap w:val="0"/>
            <w:vAlign w:val="center"/>
          </w:tcPr>
          <w:p>
            <w:pPr>
              <w:pStyle w:val="12"/>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淘宝网平台</w:t>
            </w:r>
          </w:p>
        </w:tc>
      </w:tr>
    </w:tbl>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八、教学实施</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（一）教学要求</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本专业教学安排坚持学历教育与岗位培训相融合、职业能力与职业素质兼结合各地区办学特点，系统化设计人才培养方案。</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1.公共基础课</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课程教学应与培养目标相适应，注重教学方法改革，部分单元可考虑与专业结合，加强与学生生活、专业和社会实践的联系，为学生可持续发展奠定基础 。</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2.专业技能课</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专业技能课教学以行动导向理念为指导，校企共同开发教学项目，通过重复步骤、不重复内容，完成由简单到复杂的企业实际案例的学习性工作任务。按照理论与实践一体化的要求组织教学，采用项目教学法、任务教学法、情境教学法、案例教学法。注重实践操作，运用小组合作、成果展示、技能比赛等教学方式开展教学活动。教学中应注重情感态度和职业道德的培养，将文化基础课相关知识与专业训练相融合，注重知识的应用。应突出学生的主体作用，使学生在“做中学、学中做＂的工作过程体验中完成学习任务，培养学生分析问题、解决问题的能力。</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（二）教学管理</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pStyle w:val="4"/>
        <w:bidi w:val="0"/>
        <w:jc w:val="left"/>
        <w:rPr>
          <w:rFonts w:hint="eastAsia" w:ascii="仿宋" w:hAnsi="仿宋" w:eastAsia="仿宋" w:cs="仿宋"/>
          <w:color w:val="000000"/>
          <w:sz w:val="28"/>
          <w:szCs w:val="28"/>
          <w:lang w:val="en-US" w:eastAsia="zh-CN"/>
        </w:rPr>
      </w:pPr>
      <w:r>
        <w:rPr>
          <w:rFonts w:hint="eastAsia" w:ascii="仿宋" w:hAnsi="仿宋" w:eastAsia="仿宋" w:cs="仿宋"/>
          <w:color w:val="auto"/>
          <w:sz w:val="24"/>
          <w:szCs w:val="24"/>
          <w:lang w:val="en-US" w:eastAsia="zh-CN"/>
        </w:rPr>
        <w:t>建立专业指导委员会，定期修订人才培养方案。加强制度建设，逐步建立科学的教学管理机制，提高教学质量。</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九、教学评价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（一）课堂教学评价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1.评价方法多样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用笔试、口试、面谈、观测、现场操作、提交案例分析报告、成果展示、作品评价、学习方法记录、自评、第三者评价相结合的多样化评价方法，以及过程评价与结果评价相结合、诊断性评价与形成性评价相结合、单项评价与综合评价相结合的评价方式；既做好学生思想道德素质、学识水平和职业能力等单项评价，又完善学生综合素质评价；突出评价的教育、激励、约束和导向功能，全面反映学习者的学习经验，发现和激发学习者多方面的潜能。</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2.评价主体多元</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采用学生自评、同学评价、任课教师评价、班主任评价和用人单位评价等相结合的多元化评价体系，积极建立第三方考核评价机制，实现评价主体多元化，使评价由封闭走向开放，由单一走向多元，不断提高评价的科学性、针对性和实效性；建议逐步建立以学生作品为核心的评价方法，努力建立起以作品为导向的教育质量评价制度。</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3.人文素质测试</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加强学生人文素质的培养，建立和完善学生全面发展的多样化评价方式，实施学生人文素质测试制度。采用考试、鉴定、竞赛、作品、答辩、面试、论文、展示等方式进行人文素质的综合测评，不断促进学生人文素质和职业素养的全面提升。</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（二）实训实习效果评价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1.实训实习评价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对照国家或行业职业标准，以及职业资格证要求，开展专业技能综合考核；引导学生参加职业资格证考试，鼓励学生获得职业资格证书；同时对学生在实际操作过程中的职业素养进行综合评价。积极探索专业核心课程技能抽考评价机制，将省、市级技能抽考标准、电商直播、短视频行业技能竞赛有机融入专业课程体系。</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2.岗位实习评价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岗位实习从实习周记、实习报告、企业鉴定、指导教师评价四个方面进行，分为四个等级：优秀（90分以上）、良好（70-89分）、合格（60-69分）、不合格（60分以下）。</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（1）实习周记内容评分标准（25%）。评分项目主要有：周记次数、周记内容中含有专业知识情况、周记内容重复情况和周记内容是否从实际工作和实际角度出发。  </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（2）实习报告评分标准（25%）。评分项目主要有：实习单位介绍、实习岗位、实习主要过程、实习主要内容和实习的主要收获和体会。    </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（3）企业鉴定评分标准（20%）。评分项目主要有：实习过程中企业平时考核成绩和实习结束企业综合考核成绩。  </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（4）指导教师评分标准（30%）。评分项目主要有：实习纪律和实习态度情况。</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（三）毕业标准</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1.符合国家、省教育行政部门颁布的中等职业学校学生学籍管理有关规定。</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2.思想品德评价合格、身心健康。</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3.修满规定的全部课程且成绩合格。</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4.岗位实习和社会实践考核合格。</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5.符合学校的有关毕业要求。</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十、实训实习环境</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本专业应配备与专业规模相匹配的校内实训实习室和校外实训基地。 实训室规格按照省中等职业教育专业教学指导方案配置，基本满足本专业教学需要。现有教学设备设施总值达300万元，设有电子专业实训室3间、一体化教室8间、直播实训室1间等。本专业普通教室和专业实训室全部配备有多媒体教学平台。</w:t>
      </w:r>
    </w:p>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十一、专业师资</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(一)授课教师要求</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主要公共课授课教师应具备公共课教师的基本条件，还应有两年以上任教本课程的经历。专业核心课程授课教师具备两年上的企业实践经历，理论功底扎实，专业知识丰富。</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(二)教师进修培训要求</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1.专业教师每两年必须有两个月及以上企业实践或社会实践。</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2.专业课专任教师每五年必须参加次国家级或省级培训。</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3.专业教师每年必须参加次校外教育教学研究活动。</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（三）主要师资队伍配备表</w:t>
      </w:r>
    </w:p>
    <w:p>
      <w:pPr>
        <w:pStyle w:val="7"/>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eastAsia" w:ascii="仿宋" w:hAnsi="仿宋" w:eastAsia="仿宋" w:cs="仿宋"/>
          <w:b w:val="0"/>
          <w:bCs w:val="0"/>
          <w:spacing w:val="-3"/>
          <w:sz w:val="24"/>
          <w:szCs w:val="24"/>
          <w:lang w:val="en-US" w:eastAsia="zh-CN"/>
        </w:rPr>
      </w:pPr>
      <w:r>
        <w:rPr>
          <w:rFonts w:hint="eastAsia" w:ascii="仿宋" w:hAnsi="仿宋" w:eastAsia="仿宋" w:cs="仿宋"/>
          <w:b w:val="0"/>
          <w:bCs w:val="0"/>
          <w:color w:val="000000"/>
          <w:kern w:val="2"/>
          <w:sz w:val="24"/>
          <w:szCs w:val="24"/>
          <w:lang w:val="en-US" w:eastAsia="zh-CN" w:bidi="ar-SA"/>
        </w:rPr>
        <w:t>专业教师</w:t>
      </w:r>
      <w:r>
        <w:rPr>
          <w:rFonts w:hint="eastAsia" w:ascii="仿宋" w:hAnsi="仿宋" w:eastAsia="仿宋" w:cs="仿宋"/>
          <w:b w:val="0"/>
          <w:bCs w:val="0"/>
          <w:spacing w:val="-3"/>
          <w:sz w:val="24"/>
          <w:szCs w:val="24"/>
          <w:lang w:val="en-US" w:eastAsia="zh-CN"/>
        </w:rPr>
        <w:t>一览表</w:t>
      </w:r>
    </w:p>
    <w:tbl>
      <w:tblPr>
        <w:tblStyle w:val="13"/>
        <w:tblpPr w:leftFromText="180" w:rightFromText="180" w:vertAnchor="text" w:horzAnchor="page" w:tblpXSpec="center" w:tblpY="534"/>
        <w:tblOverlap w:val="never"/>
        <w:tblW w:w="93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6"/>
        <w:gridCol w:w="912"/>
        <w:gridCol w:w="795"/>
        <w:gridCol w:w="562"/>
        <w:gridCol w:w="149"/>
        <w:gridCol w:w="418"/>
        <w:gridCol w:w="286"/>
        <w:gridCol w:w="503"/>
        <w:gridCol w:w="211"/>
        <w:gridCol w:w="711"/>
        <w:gridCol w:w="281"/>
        <w:gridCol w:w="572"/>
        <w:gridCol w:w="708"/>
        <w:gridCol w:w="408"/>
        <w:gridCol w:w="302"/>
        <w:gridCol w:w="705"/>
        <w:gridCol w:w="98"/>
        <w:gridCol w:w="616"/>
        <w:gridCol w:w="5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2243" w:type="dxa"/>
            <w:gridSpan w:val="3"/>
            <w:vMerge w:val="restart"/>
            <w:noWrap w:val="0"/>
            <w:vAlign w:val="top"/>
          </w:tcPr>
          <w:p>
            <w:pPr>
              <w:pStyle w:val="12"/>
              <w:spacing w:before="3"/>
              <w:rPr>
                <w:rFonts w:hint="eastAsia" w:ascii="仿宋" w:hAnsi="仿宋" w:eastAsia="仿宋" w:cs="仿宋"/>
                <w:b/>
                <w:bCs/>
                <w:sz w:val="21"/>
                <w:szCs w:val="21"/>
              </w:rPr>
            </w:pPr>
          </w:p>
          <w:p>
            <w:pPr>
              <w:pStyle w:val="12"/>
              <w:ind w:left="858" w:right="854"/>
              <w:jc w:val="center"/>
              <w:rPr>
                <w:rFonts w:hint="eastAsia" w:ascii="仿宋" w:hAnsi="仿宋" w:eastAsia="仿宋" w:cs="仿宋"/>
                <w:b/>
                <w:bCs/>
                <w:sz w:val="21"/>
                <w:szCs w:val="21"/>
              </w:rPr>
            </w:pPr>
            <w:r>
              <w:rPr>
                <w:rFonts w:hint="eastAsia" w:ascii="仿宋" w:hAnsi="仿宋" w:eastAsia="仿宋" w:cs="仿宋"/>
                <w:b/>
                <w:bCs/>
                <w:sz w:val="21"/>
                <w:szCs w:val="21"/>
              </w:rPr>
              <w:t>项目</w:t>
            </w:r>
          </w:p>
        </w:tc>
        <w:tc>
          <w:tcPr>
            <w:tcW w:w="711" w:type="dxa"/>
            <w:gridSpan w:val="2"/>
            <w:vMerge w:val="restart"/>
            <w:noWrap w:val="0"/>
            <w:vAlign w:val="top"/>
          </w:tcPr>
          <w:p>
            <w:pPr>
              <w:pStyle w:val="12"/>
              <w:spacing w:before="168" w:line="242" w:lineRule="auto"/>
              <w:ind w:left="233" w:right="69" w:hanging="116"/>
              <w:rPr>
                <w:rFonts w:hint="eastAsia" w:ascii="仿宋" w:hAnsi="仿宋" w:eastAsia="仿宋" w:cs="仿宋"/>
                <w:b/>
                <w:bCs/>
                <w:sz w:val="21"/>
                <w:szCs w:val="21"/>
              </w:rPr>
            </w:pPr>
            <w:r>
              <w:rPr>
                <w:rFonts w:hint="eastAsia" w:ascii="仿宋" w:hAnsi="仿宋" w:eastAsia="仿宋" w:cs="仿宋"/>
                <w:b/>
                <w:bCs/>
                <w:sz w:val="21"/>
                <w:szCs w:val="21"/>
              </w:rPr>
              <w:t>总人数</w:t>
            </w:r>
          </w:p>
        </w:tc>
        <w:tc>
          <w:tcPr>
            <w:tcW w:w="2982" w:type="dxa"/>
            <w:gridSpan w:val="7"/>
            <w:noWrap w:val="0"/>
            <w:vAlign w:val="top"/>
          </w:tcPr>
          <w:p>
            <w:pPr>
              <w:pStyle w:val="12"/>
              <w:spacing w:before="7" w:line="299" w:lineRule="exact"/>
              <w:ind w:left="991" w:right="980"/>
              <w:jc w:val="center"/>
              <w:rPr>
                <w:rFonts w:hint="eastAsia" w:ascii="仿宋" w:hAnsi="仿宋" w:eastAsia="仿宋" w:cs="仿宋"/>
                <w:b/>
                <w:bCs/>
                <w:sz w:val="21"/>
                <w:szCs w:val="21"/>
              </w:rPr>
            </w:pPr>
            <w:r>
              <w:rPr>
                <w:rFonts w:hint="eastAsia" w:ascii="仿宋" w:hAnsi="仿宋" w:eastAsia="仿宋" w:cs="仿宋"/>
                <w:b/>
                <w:bCs/>
                <w:sz w:val="21"/>
                <w:szCs w:val="21"/>
              </w:rPr>
              <w:t>学历情况</w:t>
            </w:r>
          </w:p>
        </w:tc>
        <w:tc>
          <w:tcPr>
            <w:tcW w:w="3364" w:type="dxa"/>
            <w:gridSpan w:val="7"/>
            <w:noWrap w:val="0"/>
            <w:vAlign w:val="top"/>
          </w:tcPr>
          <w:p>
            <w:pPr>
              <w:pStyle w:val="12"/>
              <w:spacing w:before="7" w:line="299" w:lineRule="exact"/>
              <w:ind w:left="1180" w:right="1174"/>
              <w:jc w:val="center"/>
              <w:rPr>
                <w:rFonts w:hint="eastAsia" w:ascii="仿宋" w:hAnsi="仿宋" w:eastAsia="仿宋" w:cs="仿宋"/>
                <w:b/>
                <w:bCs/>
                <w:sz w:val="21"/>
                <w:szCs w:val="21"/>
              </w:rPr>
            </w:pPr>
            <w:r>
              <w:rPr>
                <w:rFonts w:hint="eastAsia" w:ascii="仿宋" w:hAnsi="仿宋" w:eastAsia="仿宋" w:cs="仿宋"/>
                <w:b/>
                <w:bCs/>
                <w:sz w:val="21"/>
                <w:szCs w:val="21"/>
              </w:rPr>
              <w:t>职称情况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2243" w:type="dxa"/>
            <w:gridSpan w:val="3"/>
            <w:vMerge w:val="continue"/>
            <w:tcBorders>
              <w:top w:val="nil"/>
            </w:tcBorders>
            <w:noWrap w:val="0"/>
            <w:vAlign w:val="top"/>
          </w:tcPr>
          <w:p>
            <w:pPr>
              <w:rPr>
                <w:rFonts w:hint="eastAsia" w:ascii="仿宋" w:hAnsi="仿宋" w:eastAsia="仿宋" w:cs="仿宋"/>
                <w:b/>
                <w:bCs/>
                <w:sz w:val="21"/>
                <w:szCs w:val="21"/>
              </w:rPr>
            </w:pPr>
          </w:p>
        </w:tc>
        <w:tc>
          <w:tcPr>
            <w:tcW w:w="711" w:type="dxa"/>
            <w:gridSpan w:val="2"/>
            <w:vMerge w:val="continue"/>
            <w:tcBorders>
              <w:top w:val="nil"/>
            </w:tcBorders>
            <w:noWrap w:val="0"/>
            <w:vAlign w:val="top"/>
          </w:tcPr>
          <w:p>
            <w:pPr>
              <w:rPr>
                <w:rFonts w:hint="eastAsia" w:ascii="仿宋" w:hAnsi="仿宋" w:eastAsia="仿宋" w:cs="仿宋"/>
                <w:b/>
                <w:bCs/>
                <w:sz w:val="21"/>
                <w:szCs w:val="21"/>
              </w:rPr>
            </w:pPr>
          </w:p>
        </w:tc>
        <w:tc>
          <w:tcPr>
            <w:tcW w:w="704" w:type="dxa"/>
            <w:gridSpan w:val="2"/>
            <w:noWrap w:val="0"/>
            <w:vAlign w:val="top"/>
          </w:tcPr>
          <w:p>
            <w:pPr>
              <w:pStyle w:val="12"/>
              <w:spacing w:line="307" w:lineRule="exact"/>
              <w:ind w:left="118"/>
              <w:rPr>
                <w:rFonts w:hint="eastAsia" w:ascii="仿宋" w:hAnsi="仿宋" w:eastAsia="仿宋" w:cs="仿宋"/>
                <w:b/>
                <w:bCs/>
                <w:sz w:val="21"/>
                <w:szCs w:val="21"/>
              </w:rPr>
            </w:pPr>
            <w:r>
              <w:rPr>
                <w:rFonts w:hint="eastAsia" w:ascii="仿宋" w:hAnsi="仿宋" w:eastAsia="仿宋" w:cs="仿宋"/>
                <w:b/>
                <w:bCs/>
                <w:sz w:val="21"/>
                <w:szCs w:val="21"/>
              </w:rPr>
              <w:t>研究</w:t>
            </w:r>
          </w:p>
          <w:p>
            <w:pPr>
              <w:pStyle w:val="12"/>
              <w:spacing w:before="4" w:line="289" w:lineRule="exact"/>
              <w:ind w:left="234"/>
              <w:rPr>
                <w:rFonts w:hint="eastAsia" w:ascii="仿宋" w:hAnsi="仿宋" w:eastAsia="仿宋" w:cs="仿宋"/>
                <w:b/>
                <w:bCs/>
                <w:sz w:val="21"/>
                <w:szCs w:val="21"/>
              </w:rPr>
            </w:pPr>
            <w:r>
              <w:rPr>
                <w:rFonts w:hint="eastAsia" w:ascii="仿宋" w:hAnsi="仿宋" w:eastAsia="仿宋" w:cs="仿宋"/>
                <w:b/>
                <w:bCs/>
                <w:sz w:val="21"/>
                <w:szCs w:val="21"/>
              </w:rPr>
              <w:t>生</w:t>
            </w:r>
          </w:p>
        </w:tc>
        <w:tc>
          <w:tcPr>
            <w:tcW w:w="714" w:type="dxa"/>
            <w:gridSpan w:val="2"/>
            <w:noWrap w:val="0"/>
            <w:vAlign w:val="top"/>
          </w:tcPr>
          <w:p>
            <w:pPr>
              <w:pStyle w:val="12"/>
              <w:spacing w:before="156"/>
              <w:ind w:left="120"/>
              <w:rPr>
                <w:rFonts w:hint="eastAsia" w:ascii="仿宋" w:hAnsi="仿宋" w:eastAsia="仿宋" w:cs="仿宋"/>
                <w:b/>
                <w:bCs/>
                <w:sz w:val="21"/>
                <w:szCs w:val="21"/>
              </w:rPr>
            </w:pPr>
            <w:r>
              <w:rPr>
                <w:rFonts w:hint="eastAsia" w:ascii="仿宋" w:hAnsi="仿宋" w:eastAsia="仿宋" w:cs="仿宋"/>
                <w:b/>
                <w:bCs/>
                <w:sz w:val="21"/>
                <w:szCs w:val="21"/>
              </w:rPr>
              <w:t>本科</w:t>
            </w:r>
          </w:p>
        </w:tc>
        <w:tc>
          <w:tcPr>
            <w:tcW w:w="711" w:type="dxa"/>
            <w:noWrap w:val="0"/>
            <w:vAlign w:val="top"/>
          </w:tcPr>
          <w:p>
            <w:pPr>
              <w:pStyle w:val="12"/>
              <w:spacing w:before="156"/>
              <w:ind w:left="116"/>
              <w:rPr>
                <w:rFonts w:hint="eastAsia" w:ascii="仿宋" w:hAnsi="仿宋" w:eastAsia="仿宋" w:cs="仿宋"/>
                <w:b/>
                <w:bCs/>
                <w:sz w:val="21"/>
                <w:szCs w:val="21"/>
              </w:rPr>
            </w:pPr>
            <w:r>
              <w:rPr>
                <w:rFonts w:hint="eastAsia" w:ascii="仿宋" w:hAnsi="仿宋" w:eastAsia="仿宋" w:cs="仿宋"/>
                <w:b/>
                <w:bCs/>
                <w:sz w:val="21"/>
                <w:szCs w:val="21"/>
              </w:rPr>
              <w:t>专科</w:t>
            </w:r>
          </w:p>
        </w:tc>
        <w:tc>
          <w:tcPr>
            <w:tcW w:w="853" w:type="dxa"/>
            <w:gridSpan w:val="2"/>
            <w:noWrap w:val="0"/>
            <w:vAlign w:val="top"/>
          </w:tcPr>
          <w:p>
            <w:pPr>
              <w:pStyle w:val="12"/>
              <w:spacing w:line="307" w:lineRule="exact"/>
              <w:ind w:left="188"/>
              <w:rPr>
                <w:rFonts w:hint="eastAsia" w:ascii="仿宋" w:hAnsi="仿宋" w:eastAsia="仿宋" w:cs="仿宋"/>
                <w:b/>
                <w:bCs/>
                <w:sz w:val="21"/>
                <w:szCs w:val="21"/>
              </w:rPr>
            </w:pPr>
            <w:r>
              <w:rPr>
                <w:rFonts w:hint="eastAsia" w:ascii="仿宋" w:hAnsi="仿宋" w:eastAsia="仿宋" w:cs="仿宋"/>
                <w:b/>
                <w:bCs/>
                <w:spacing w:val="-8"/>
                <w:sz w:val="21"/>
                <w:szCs w:val="21"/>
              </w:rPr>
              <w:t>专科</w:t>
            </w:r>
          </w:p>
          <w:p>
            <w:pPr>
              <w:pStyle w:val="12"/>
              <w:spacing w:before="4" w:line="289" w:lineRule="exact"/>
              <w:ind w:left="188"/>
              <w:rPr>
                <w:rFonts w:hint="eastAsia" w:ascii="仿宋" w:hAnsi="仿宋" w:eastAsia="仿宋" w:cs="仿宋"/>
                <w:b/>
                <w:bCs/>
                <w:sz w:val="21"/>
                <w:szCs w:val="21"/>
              </w:rPr>
            </w:pPr>
            <w:r>
              <w:rPr>
                <w:rFonts w:hint="eastAsia" w:ascii="仿宋" w:hAnsi="仿宋" w:eastAsia="仿宋" w:cs="仿宋"/>
                <w:b/>
                <w:bCs/>
                <w:spacing w:val="-8"/>
                <w:sz w:val="21"/>
                <w:szCs w:val="21"/>
              </w:rPr>
              <w:t>以下</w:t>
            </w:r>
          </w:p>
        </w:tc>
        <w:tc>
          <w:tcPr>
            <w:tcW w:w="708" w:type="dxa"/>
            <w:noWrap w:val="0"/>
            <w:vAlign w:val="top"/>
          </w:tcPr>
          <w:p>
            <w:pPr>
              <w:pStyle w:val="12"/>
              <w:spacing w:before="156"/>
              <w:ind w:left="115"/>
              <w:rPr>
                <w:rFonts w:hint="eastAsia" w:ascii="仿宋" w:hAnsi="仿宋" w:eastAsia="仿宋" w:cs="仿宋"/>
                <w:b/>
                <w:bCs/>
                <w:sz w:val="21"/>
                <w:szCs w:val="21"/>
              </w:rPr>
            </w:pPr>
            <w:r>
              <w:rPr>
                <w:rFonts w:hint="eastAsia" w:ascii="仿宋" w:hAnsi="仿宋" w:eastAsia="仿宋" w:cs="仿宋"/>
                <w:b/>
                <w:bCs/>
                <w:sz w:val="21"/>
                <w:szCs w:val="21"/>
              </w:rPr>
              <w:t>正高</w:t>
            </w:r>
          </w:p>
        </w:tc>
        <w:tc>
          <w:tcPr>
            <w:tcW w:w="710" w:type="dxa"/>
            <w:gridSpan w:val="2"/>
            <w:noWrap w:val="0"/>
            <w:vAlign w:val="top"/>
          </w:tcPr>
          <w:p>
            <w:pPr>
              <w:pStyle w:val="12"/>
              <w:spacing w:before="156"/>
              <w:ind w:left="117"/>
              <w:rPr>
                <w:rFonts w:hint="eastAsia" w:ascii="仿宋" w:hAnsi="仿宋" w:eastAsia="仿宋" w:cs="仿宋"/>
                <w:b/>
                <w:bCs/>
                <w:sz w:val="21"/>
                <w:szCs w:val="21"/>
              </w:rPr>
            </w:pPr>
            <w:r>
              <w:rPr>
                <w:rFonts w:hint="eastAsia" w:ascii="仿宋" w:hAnsi="仿宋" w:eastAsia="仿宋" w:cs="仿宋"/>
                <w:b/>
                <w:bCs/>
                <w:sz w:val="21"/>
                <w:szCs w:val="21"/>
              </w:rPr>
              <w:t>副高</w:t>
            </w:r>
          </w:p>
        </w:tc>
        <w:tc>
          <w:tcPr>
            <w:tcW w:w="705" w:type="dxa"/>
            <w:noWrap w:val="0"/>
            <w:vAlign w:val="top"/>
          </w:tcPr>
          <w:p>
            <w:pPr>
              <w:pStyle w:val="12"/>
              <w:spacing w:before="156"/>
              <w:ind w:left="115"/>
              <w:rPr>
                <w:rFonts w:hint="eastAsia" w:ascii="仿宋" w:hAnsi="仿宋" w:eastAsia="仿宋" w:cs="仿宋"/>
                <w:b/>
                <w:bCs/>
                <w:sz w:val="21"/>
                <w:szCs w:val="21"/>
              </w:rPr>
            </w:pPr>
            <w:r>
              <w:rPr>
                <w:rFonts w:hint="eastAsia" w:ascii="仿宋" w:hAnsi="仿宋" w:eastAsia="仿宋" w:cs="仿宋"/>
                <w:b/>
                <w:bCs/>
                <w:sz w:val="21"/>
                <w:szCs w:val="21"/>
              </w:rPr>
              <w:t>中级</w:t>
            </w:r>
          </w:p>
        </w:tc>
        <w:tc>
          <w:tcPr>
            <w:tcW w:w="714" w:type="dxa"/>
            <w:gridSpan w:val="2"/>
            <w:noWrap w:val="0"/>
            <w:vAlign w:val="top"/>
          </w:tcPr>
          <w:p>
            <w:pPr>
              <w:pStyle w:val="12"/>
              <w:spacing w:before="156"/>
              <w:ind w:left="121"/>
              <w:rPr>
                <w:rFonts w:hint="eastAsia" w:ascii="仿宋" w:hAnsi="仿宋" w:eastAsia="仿宋" w:cs="仿宋"/>
                <w:b/>
                <w:bCs/>
                <w:sz w:val="21"/>
                <w:szCs w:val="21"/>
              </w:rPr>
            </w:pPr>
            <w:r>
              <w:rPr>
                <w:rFonts w:hint="eastAsia" w:ascii="仿宋" w:hAnsi="仿宋" w:eastAsia="仿宋" w:cs="仿宋"/>
                <w:b/>
                <w:bCs/>
                <w:sz w:val="21"/>
                <w:szCs w:val="21"/>
              </w:rPr>
              <w:t>初级</w:t>
            </w:r>
          </w:p>
        </w:tc>
        <w:tc>
          <w:tcPr>
            <w:tcW w:w="527" w:type="dxa"/>
            <w:noWrap w:val="0"/>
            <w:vAlign w:val="top"/>
          </w:tcPr>
          <w:p>
            <w:pPr>
              <w:pStyle w:val="12"/>
              <w:spacing w:before="156"/>
              <w:ind w:left="142"/>
              <w:rPr>
                <w:rFonts w:hint="eastAsia" w:ascii="仿宋" w:hAnsi="仿宋" w:eastAsia="仿宋" w:cs="仿宋"/>
                <w:b/>
                <w:bCs/>
                <w:sz w:val="21"/>
                <w:szCs w:val="21"/>
              </w:rPr>
            </w:pPr>
            <w:r>
              <w:rPr>
                <w:rFonts w:hint="eastAsia" w:ascii="仿宋" w:hAnsi="仿宋" w:eastAsia="仿宋" w:cs="仿宋"/>
                <w:b/>
                <w:bCs/>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2243" w:type="dxa"/>
            <w:gridSpan w:val="3"/>
            <w:noWrap w:val="0"/>
            <w:vAlign w:val="top"/>
          </w:tcPr>
          <w:p>
            <w:pPr>
              <w:pStyle w:val="12"/>
              <w:spacing w:before="16" w:line="306" w:lineRule="exact"/>
              <w:ind w:left="105"/>
              <w:rPr>
                <w:rFonts w:hint="eastAsia" w:ascii="仿宋" w:hAnsi="仿宋" w:eastAsia="仿宋" w:cs="仿宋"/>
                <w:sz w:val="21"/>
                <w:szCs w:val="21"/>
              </w:rPr>
            </w:pPr>
            <w:r>
              <w:rPr>
                <w:rFonts w:hint="eastAsia" w:ascii="仿宋" w:hAnsi="仿宋" w:eastAsia="仿宋" w:cs="仿宋"/>
                <w:sz w:val="21"/>
                <w:szCs w:val="21"/>
              </w:rPr>
              <w:t>公共课教师（人）</w:t>
            </w:r>
          </w:p>
        </w:tc>
        <w:tc>
          <w:tcPr>
            <w:tcW w:w="711"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70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711" w:type="dxa"/>
            <w:noWrap w:val="0"/>
            <w:vAlign w:val="center"/>
          </w:tcPr>
          <w:p>
            <w:pPr>
              <w:pStyle w:val="12"/>
              <w:jc w:val="center"/>
              <w:rPr>
                <w:rFonts w:hint="eastAsia" w:ascii="仿宋" w:hAnsi="仿宋" w:eastAsia="仿宋" w:cs="仿宋"/>
                <w:sz w:val="21"/>
                <w:szCs w:val="21"/>
              </w:rPr>
            </w:pPr>
          </w:p>
        </w:tc>
        <w:tc>
          <w:tcPr>
            <w:tcW w:w="853" w:type="dxa"/>
            <w:gridSpan w:val="2"/>
            <w:noWrap w:val="0"/>
            <w:vAlign w:val="center"/>
          </w:tcPr>
          <w:p>
            <w:pPr>
              <w:pStyle w:val="12"/>
              <w:jc w:val="center"/>
              <w:rPr>
                <w:rFonts w:hint="eastAsia" w:ascii="仿宋" w:hAnsi="仿宋" w:eastAsia="仿宋" w:cs="仿宋"/>
                <w:sz w:val="21"/>
                <w:szCs w:val="21"/>
              </w:rPr>
            </w:pPr>
          </w:p>
        </w:tc>
        <w:tc>
          <w:tcPr>
            <w:tcW w:w="708" w:type="dxa"/>
            <w:noWrap w:val="0"/>
            <w:vAlign w:val="center"/>
          </w:tcPr>
          <w:p>
            <w:pPr>
              <w:pStyle w:val="12"/>
              <w:jc w:val="center"/>
              <w:rPr>
                <w:rFonts w:hint="eastAsia" w:ascii="仿宋" w:hAnsi="仿宋" w:eastAsia="仿宋" w:cs="仿宋"/>
                <w:sz w:val="21"/>
                <w:szCs w:val="21"/>
              </w:rPr>
            </w:pPr>
          </w:p>
        </w:tc>
        <w:tc>
          <w:tcPr>
            <w:tcW w:w="710"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70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527"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2243" w:type="dxa"/>
            <w:gridSpan w:val="3"/>
            <w:noWrap w:val="0"/>
            <w:vAlign w:val="top"/>
          </w:tcPr>
          <w:p>
            <w:pPr>
              <w:pStyle w:val="12"/>
              <w:spacing w:before="14"/>
              <w:ind w:left="105"/>
              <w:rPr>
                <w:rFonts w:hint="eastAsia" w:ascii="仿宋" w:hAnsi="仿宋" w:eastAsia="仿宋" w:cs="仿宋"/>
                <w:sz w:val="21"/>
                <w:szCs w:val="21"/>
              </w:rPr>
            </w:pPr>
            <w:r>
              <w:rPr>
                <w:rFonts w:hint="eastAsia" w:ascii="仿宋" w:hAnsi="仿宋" w:eastAsia="仿宋" w:cs="仿宋"/>
                <w:sz w:val="21"/>
                <w:szCs w:val="21"/>
              </w:rPr>
              <w:t>专业课教师（人）</w:t>
            </w:r>
          </w:p>
        </w:tc>
        <w:tc>
          <w:tcPr>
            <w:tcW w:w="711"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70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711" w:type="dxa"/>
            <w:noWrap w:val="0"/>
            <w:vAlign w:val="center"/>
          </w:tcPr>
          <w:p>
            <w:pPr>
              <w:pStyle w:val="12"/>
              <w:jc w:val="center"/>
              <w:rPr>
                <w:rFonts w:hint="eastAsia" w:ascii="仿宋" w:hAnsi="仿宋" w:eastAsia="仿宋" w:cs="仿宋"/>
                <w:sz w:val="21"/>
                <w:szCs w:val="21"/>
              </w:rPr>
            </w:pPr>
          </w:p>
        </w:tc>
        <w:tc>
          <w:tcPr>
            <w:tcW w:w="853" w:type="dxa"/>
            <w:gridSpan w:val="2"/>
            <w:noWrap w:val="0"/>
            <w:vAlign w:val="center"/>
          </w:tcPr>
          <w:p>
            <w:pPr>
              <w:pStyle w:val="12"/>
              <w:jc w:val="center"/>
              <w:rPr>
                <w:rFonts w:hint="eastAsia" w:ascii="仿宋" w:hAnsi="仿宋" w:eastAsia="仿宋" w:cs="仿宋"/>
                <w:sz w:val="21"/>
                <w:szCs w:val="21"/>
              </w:rPr>
            </w:pPr>
          </w:p>
        </w:tc>
        <w:tc>
          <w:tcPr>
            <w:tcW w:w="708" w:type="dxa"/>
            <w:noWrap w:val="0"/>
            <w:vAlign w:val="center"/>
          </w:tcPr>
          <w:p>
            <w:pPr>
              <w:pStyle w:val="12"/>
              <w:jc w:val="center"/>
              <w:rPr>
                <w:rFonts w:hint="eastAsia" w:ascii="仿宋" w:hAnsi="仿宋" w:eastAsia="仿宋" w:cs="仿宋"/>
                <w:sz w:val="21"/>
                <w:szCs w:val="21"/>
              </w:rPr>
            </w:pPr>
          </w:p>
        </w:tc>
        <w:tc>
          <w:tcPr>
            <w:tcW w:w="710"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70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527"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243" w:type="dxa"/>
            <w:gridSpan w:val="3"/>
            <w:noWrap w:val="0"/>
            <w:vAlign w:val="top"/>
          </w:tcPr>
          <w:p>
            <w:pPr>
              <w:pStyle w:val="12"/>
              <w:spacing w:before="14" w:line="306" w:lineRule="exact"/>
              <w:ind w:left="105"/>
              <w:rPr>
                <w:rFonts w:hint="eastAsia" w:ascii="仿宋" w:hAnsi="仿宋" w:eastAsia="仿宋" w:cs="仿宋"/>
                <w:sz w:val="21"/>
                <w:szCs w:val="21"/>
              </w:rPr>
            </w:pPr>
            <w:r>
              <w:rPr>
                <w:rFonts w:hint="eastAsia" w:ascii="仿宋" w:hAnsi="仿宋" w:eastAsia="仿宋" w:cs="仿宋"/>
                <w:spacing w:val="-10"/>
                <w:sz w:val="21"/>
                <w:szCs w:val="21"/>
              </w:rPr>
              <w:t>实习指导教师</w:t>
            </w:r>
            <w:r>
              <w:rPr>
                <w:rFonts w:hint="eastAsia" w:ascii="仿宋" w:hAnsi="仿宋" w:eastAsia="仿宋" w:cs="仿宋"/>
                <w:spacing w:val="-8"/>
                <w:sz w:val="21"/>
                <w:szCs w:val="21"/>
              </w:rPr>
              <w:t>（</w:t>
            </w:r>
            <w:r>
              <w:rPr>
                <w:rFonts w:hint="eastAsia" w:ascii="仿宋" w:hAnsi="仿宋" w:eastAsia="仿宋" w:cs="仿宋"/>
                <w:spacing w:val="-10"/>
                <w:sz w:val="21"/>
                <w:szCs w:val="21"/>
              </w:rPr>
              <w:t>人</w:t>
            </w:r>
            <w:r>
              <w:rPr>
                <w:rFonts w:hint="eastAsia" w:ascii="仿宋" w:hAnsi="仿宋" w:eastAsia="仿宋" w:cs="仿宋"/>
                <w:sz w:val="21"/>
                <w:szCs w:val="21"/>
              </w:rPr>
              <w:t>）</w:t>
            </w:r>
          </w:p>
        </w:tc>
        <w:tc>
          <w:tcPr>
            <w:tcW w:w="711"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04" w:type="dxa"/>
            <w:gridSpan w:val="2"/>
            <w:noWrap w:val="0"/>
            <w:vAlign w:val="center"/>
          </w:tcPr>
          <w:p>
            <w:pPr>
              <w:pStyle w:val="12"/>
              <w:jc w:val="center"/>
              <w:rPr>
                <w:rFonts w:hint="eastAsia" w:ascii="仿宋" w:hAnsi="仿宋" w:eastAsia="仿宋" w:cs="仿宋"/>
                <w:sz w:val="21"/>
                <w:szCs w:val="21"/>
              </w:rPr>
            </w:pP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11" w:type="dxa"/>
            <w:noWrap w:val="0"/>
            <w:vAlign w:val="center"/>
          </w:tcPr>
          <w:p>
            <w:pPr>
              <w:pStyle w:val="12"/>
              <w:jc w:val="center"/>
              <w:rPr>
                <w:rFonts w:hint="eastAsia" w:ascii="仿宋" w:hAnsi="仿宋" w:eastAsia="仿宋" w:cs="仿宋"/>
                <w:sz w:val="21"/>
                <w:szCs w:val="21"/>
              </w:rPr>
            </w:pPr>
          </w:p>
        </w:tc>
        <w:tc>
          <w:tcPr>
            <w:tcW w:w="853" w:type="dxa"/>
            <w:gridSpan w:val="2"/>
            <w:noWrap w:val="0"/>
            <w:vAlign w:val="center"/>
          </w:tcPr>
          <w:p>
            <w:pPr>
              <w:pStyle w:val="12"/>
              <w:jc w:val="center"/>
              <w:rPr>
                <w:rFonts w:hint="eastAsia" w:ascii="仿宋" w:hAnsi="仿宋" w:eastAsia="仿宋" w:cs="仿宋"/>
                <w:sz w:val="21"/>
                <w:szCs w:val="21"/>
              </w:rPr>
            </w:pPr>
          </w:p>
        </w:tc>
        <w:tc>
          <w:tcPr>
            <w:tcW w:w="708" w:type="dxa"/>
            <w:noWrap w:val="0"/>
            <w:vAlign w:val="center"/>
          </w:tcPr>
          <w:p>
            <w:pPr>
              <w:pStyle w:val="12"/>
              <w:jc w:val="center"/>
              <w:rPr>
                <w:rFonts w:hint="eastAsia" w:ascii="仿宋" w:hAnsi="仿宋" w:eastAsia="仿宋" w:cs="仿宋"/>
                <w:sz w:val="21"/>
                <w:szCs w:val="21"/>
              </w:rPr>
            </w:pPr>
          </w:p>
        </w:tc>
        <w:tc>
          <w:tcPr>
            <w:tcW w:w="710"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705" w:type="dxa"/>
            <w:noWrap w:val="0"/>
            <w:vAlign w:val="center"/>
          </w:tcPr>
          <w:p>
            <w:pPr>
              <w:pStyle w:val="12"/>
              <w:jc w:val="center"/>
              <w:rPr>
                <w:rFonts w:hint="eastAsia" w:ascii="仿宋" w:hAnsi="仿宋" w:eastAsia="仿宋" w:cs="仿宋"/>
                <w:sz w:val="21"/>
                <w:szCs w:val="21"/>
                <w:lang w:val="en-US" w:eastAsia="zh-CN"/>
              </w:rPr>
            </w:pP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527"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jc w:val="center"/>
        </w:trPr>
        <w:tc>
          <w:tcPr>
            <w:tcW w:w="2243" w:type="dxa"/>
            <w:gridSpan w:val="3"/>
            <w:noWrap w:val="0"/>
            <w:vAlign w:val="top"/>
          </w:tcPr>
          <w:p>
            <w:pPr>
              <w:pStyle w:val="12"/>
              <w:spacing w:before="16" w:line="306" w:lineRule="exact"/>
              <w:ind w:left="105"/>
              <w:rPr>
                <w:rFonts w:hint="eastAsia" w:ascii="仿宋" w:hAnsi="仿宋" w:eastAsia="仿宋" w:cs="仿宋"/>
                <w:sz w:val="21"/>
                <w:szCs w:val="21"/>
              </w:rPr>
            </w:pPr>
            <w:r>
              <w:rPr>
                <w:rFonts w:hint="eastAsia" w:ascii="仿宋" w:hAnsi="仿宋" w:eastAsia="仿宋" w:cs="仿宋"/>
                <w:sz w:val="21"/>
                <w:szCs w:val="21"/>
              </w:rPr>
              <w:t>兼职教师（人）</w:t>
            </w:r>
          </w:p>
        </w:tc>
        <w:tc>
          <w:tcPr>
            <w:tcW w:w="711"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70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711" w:type="dxa"/>
            <w:noWrap w:val="0"/>
            <w:vAlign w:val="center"/>
          </w:tcPr>
          <w:p>
            <w:pPr>
              <w:pStyle w:val="12"/>
              <w:jc w:val="center"/>
              <w:rPr>
                <w:rFonts w:hint="eastAsia" w:ascii="仿宋" w:hAnsi="仿宋" w:eastAsia="仿宋" w:cs="仿宋"/>
                <w:sz w:val="21"/>
                <w:szCs w:val="21"/>
              </w:rPr>
            </w:pPr>
          </w:p>
        </w:tc>
        <w:tc>
          <w:tcPr>
            <w:tcW w:w="853" w:type="dxa"/>
            <w:gridSpan w:val="2"/>
            <w:noWrap w:val="0"/>
            <w:vAlign w:val="center"/>
          </w:tcPr>
          <w:p>
            <w:pPr>
              <w:pStyle w:val="12"/>
              <w:jc w:val="center"/>
              <w:rPr>
                <w:rFonts w:hint="eastAsia" w:ascii="仿宋" w:hAnsi="仿宋" w:eastAsia="仿宋" w:cs="仿宋"/>
                <w:sz w:val="21"/>
                <w:szCs w:val="21"/>
              </w:rPr>
            </w:pPr>
          </w:p>
        </w:tc>
        <w:tc>
          <w:tcPr>
            <w:tcW w:w="708" w:type="dxa"/>
            <w:noWrap w:val="0"/>
            <w:vAlign w:val="center"/>
          </w:tcPr>
          <w:p>
            <w:pPr>
              <w:pStyle w:val="12"/>
              <w:jc w:val="center"/>
              <w:rPr>
                <w:rFonts w:hint="eastAsia" w:ascii="仿宋" w:hAnsi="仿宋" w:eastAsia="仿宋" w:cs="仿宋"/>
                <w:sz w:val="21"/>
                <w:szCs w:val="21"/>
              </w:rPr>
            </w:pPr>
          </w:p>
        </w:tc>
        <w:tc>
          <w:tcPr>
            <w:tcW w:w="710" w:type="dxa"/>
            <w:gridSpan w:val="2"/>
            <w:noWrap w:val="0"/>
            <w:vAlign w:val="center"/>
          </w:tcPr>
          <w:p>
            <w:pPr>
              <w:pStyle w:val="12"/>
              <w:jc w:val="center"/>
              <w:rPr>
                <w:rFonts w:hint="eastAsia" w:ascii="仿宋" w:hAnsi="仿宋" w:eastAsia="仿宋" w:cs="仿宋"/>
                <w:sz w:val="21"/>
                <w:szCs w:val="21"/>
              </w:rPr>
            </w:pPr>
          </w:p>
        </w:tc>
        <w:tc>
          <w:tcPr>
            <w:tcW w:w="705" w:type="dxa"/>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714"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527" w:type="dxa"/>
            <w:noWrap w:val="0"/>
            <w:vAlign w:val="top"/>
          </w:tcPr>
          <w:p>
            <w:pPr>
              <w:pStyle w:val="12"/>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243" w:type="dxa"/>
            <w:gridSpan w:val="3"/>
            <w:noWrap w:val="0"/>
            <w:vAlign w:val="center"/>
          </w:tcPr>
          <w:p>
            <w:pPr>
              <w:pStyle w:val="12"/>
              <w:spacing w:before="14"/>
              <w:ind w:left="105"/>
              <w:jc w:val="center"/>
              <w:rPr>
                <w:rFonts w:hint="eastAsia" w:ascii="仿宋" w:hAnsi="仿宋" w:eastAsia="仿宋" w:cs="仿宋"/>
                <w:sz w:val="21"/>
                <w:szCs w:val="21"/>
              </w:rPr>
            </w:pPr>
            <w:r>
              <w:rPr>
                <w:rFonts w:hint="eastAsia" w:ascii="仿宋" w:hAnsi="仿宋" w:eastAsia="仿宋" w:cs="仿宋"/>
                <w:sz w:val="21"/>
                <w:szCs w:val="21"/>
              </w:rPr>
              <w:t>合计（人）</w:t>
            </w:r>
          </w:p>
        </w:tc>
        <w:tc>
          <w:tcPr>
            <w:tcW w:w="711" w:type="dxa"/>
            <w:gridSpan w:val="2"/>
            <w:noWrap w:val="0"/>
            <w:vAlign w:val="center"/>
          </w:tcPr>
          <w:p>
            <w:pPr>
              <w:pStyle w:val="12"/>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23</w:t>
            </w:r>
          </w:p>
        </w:tc>
        <w:tc>
          <w:tcPr>
            <w:tcW w:w="6346" w:type="dxa"/>
            <w:gridSpan w:val="14"/>
            <w:noWrap w:val="0"/>
            <w:vAlign w:val="center"/>
          </w:tcPr>
          <w:p>
            <w:pPr>
              <w:pStyle w:val="12"/>
              <w:tabs>
                <w:tab w:val="left" w:pos="4098"/>
              </w:tabs>
              <w:spacing w:before="14"/>
              <w:ind w:left="1779"/>
              <w:jc w:val="both"/>
              <w:rPr>
                <w:rFonts w:hint="eastAsia" w:ascii="仿宋" w:hAnsi="仿宋" w:eastAsia="仿宋" w:cs="仿宋"/>
                <w:sz w:val="21"/>
                <w:szCs w:val="21"/>
              </w:rPr>
            </w:pPr>
            <w:r>
              <w:rPr>
                <w:rFonts w:hint="eastAsia" w:ascii="仿宋" w:hAnsi="仿宋" w:eastAsia="仿宋" w:cs="仿宋"/>
                <w:spacing w:val="-8"/>
                <w:sz w:val="21"/>
                <w:szCs w:val="21"/>
              </w:rPr>
              <w:t>其中</w:t>
            </w:r>
            <w:r>
              <w:rPr>
                <w:rFonts w:hint="eastAsia" w:ascii="仿宋" w:hAnsi="仿宋" w:eastAsia="仿宋" w:cs="仿宋"/>
                <w:spacing w:val="-10"/>
                <w:sz w:val="21"/>
                <w:szCs w:val="21"/>
              </w:rPr>
              <w:t>双</w:t>
            </w:r>
            <w:r>
              <w:rPr>
                <w:rFonts w:hint="eastAsia" w:ascii="仿宋" w:hAnsi="仿宋" w:eastAsia="仿宋" w:cs="仿宋"/>
                <w:spacing w:val="-8"/>
                <w:sz w:val="21"/>
                <w:szCs w:val="21"/>
              </w:rPr>
              <w:t>师</w:t>
            </w:r>
            <w:r>
              <w:rPr>
                <w:rFonts w:hint="eastAsia" w:ascii="仿宋" w:hAnsi="仿宋" w:eastAsia="仿宋" w:cs="仿宋"/>
                <w:spacing w:val="-10"/>
                <w:sz w:val="21"/>
                <w:szCs w:val="21"/>
              </w:rPr>
              <w:t>型</w:t>
            </w:r>
            <w:r>
              <w:rPr>
                <w:rFonts w:hint="eastAsia" w:ascii="仿宋" w:hAnsi="仿宋" w:eastAsia="仿宋" w:cs="仿宋"/>
                <w:spacing w:val="-8"/>
                <w:sz w:val="21"/>
                <w:szCs w:val="21"/>
              </w:rPr>
              <w:t>教</w:t>
            </w:r>
            <w:r>
              <w:rPr>
                <w:rFonts w:hint="eastAsia" w:ascii="仿宋" w:hAnsi="仿宋" w:eastAsia="仿宋" w:cs="仿宋"/>
                <w:sz w:val="21"/>
                <w:szCs w:val="21"/>
              </w:rPr>
              <w:t>师</w:t>
            </w:r>
            <w:r>
              <w:rPr>
                <w:rFonts w:hint="eastAsia" w:ascii="仿宋" w:hAnsi="仿宋" w:eastAsia="仿宋" w:cs="仿宋"/>
                <w:sz w:val="21"/>
                <w:szCs w:val="21"/>
                <w:lang w:val="en-US" w:eastAsia="zh-CN"/>
              </w:rPr>
              <w:t>8</w:t>
            </w:r>
            <w:r>
              <w:rPr>
                <w:rFonts w:hint="eastAsia" w:ascii="仿宋" w:hAnsi="仿宋" w:eastAsia="仿宋" w:cs="仿宋"/>
                <w:spacing w:val="-8"/>
                <w:sz w:val="21"/>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jc w:val="center"/>
        </w:trPr>
        <w:tc>
          <w:tcPr>
            <w:tcW w:w="536" w:type="dxa"/>
            <w:vMerge w:val="restart"/>
            <w:tcBorders>
              <w:top w:val="single" w:color="auto" w:sz="4" w:space="0"/>
              <w:left w:val="single" w:color="auto" w:sz="4" w:space="0"/>
              <w:bottom w:val="single" w:color="auto" w:sz="4" w:space="0"/>
              <w:right w:val="single" w:color="auto" w:sz="4" w:space="0"/>
            </w:tcBorders>
            <w:noWrap w:val="0"/>
            <w:vAlign w:val="top"/>
          </w:tcPr>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spacing w:before="11"/>
              <w:rPr>
                <w:rFonts w:hint="eastAsia" w:ascii="仿宋" w:hAnsi="仿宋" w:eastAsia="仿宋" w:cs="仿宋"/>
                <w:sz w:val="21"/>
                <w:szCs w:val="21"/>
              </w:rPr>
            </w:pPr>
          </w:p>
          <w:p>
            <w:pPr>
              <w:pStyle w:val="12"/>
              <w:spacing w:line="242" w:lineRule="auto"/>
              <w:ind w:left="149" w:right="134"/>
              <w:jc w:val="both"/>
              <w:rPr>
                <w:rFonts w:hint="eastAsia" w:ascii="仿宋" w:hAnsi="仿宋" w:eastAsia="仿宋" w:cs="仿宋"/>
                <w:sz w:val="21"/>
                <w:szCs w:val="21"/>
              </w:rPr>
            </w:pPr>
            <w:r>
              <w:rPr>
                <w:rFonts w:hint="eastAsia" w:ascii="仿宋" w:hAnsi="仿宋" w:eastAsia="仿宋" w:cs="仿宋"/>
                <w:sz w:val="21"/>
                <w:szCs w:val="21"/>
              </w:rPr>
              <w:t>教师基本情况</w:t>
            </w:r>
          </w:p>
        </w:tc>
        <w:tc>
          <w:tcPr>
            <w:tcW w:w="912" w:type="dxa"/>
            <w:tcBorders>
              <w:top w:val="single" w:color="auto" w:sz="4" w:space="0"/>
              <w:left w:val="single" w:color="auto" w:sz="4" w:space="0"/>
              <w:bottom w:val="single" w:color="auto" w:sz="4" w:space="0"/>
              <w:right w:val="single" w:color="auto" w:sz="4" w:space="0"/>
            </w:tcBorders>
            <w:noWrap w:val="0"/>
            <w:vAlign w:val="top"/>
          </w:tcPr>
          <w:p>
            <w:pPr>
              <w:pStyle w:val="12"/>
              <w:spacing w:before="11" w:line="310" w:lineRule="atLeast"/>
              <w:ind w:right="51"/>
              <w:jc w:val="center"/>
              <w:rPr>
                <w:rFonts w:hint="eastAsia" w:ascii="仿宋" w:hAnsi="仿宋" w:eastAsia="仿宋" w:cs="仿宋"/>
                <w:sz w:val="21"/>
                <w:szCs w:val="21"/>
              </w:rPr>
            </w:pPr>
            <w:r>
              <w:rPr>
                <w:rFonts w:hint="eastAsia" w:ascii="仿宋" w:hAnsi="仿宋" w:eastAsia="仿宋" w:cs="仿宋"/>
                <w:sz w:val="21"/>
                <w:szCs w:val="21"/>
              </w:rPr>
              <w:t>项目</w:t>
            </w:r>
          </w:p>
          <w:p>
            <w:pPr>
              <w:pStyle w:val="12"/>
              <w:spacing w:before="11" w:line="310" w:lineRule="atLeast"/>
              <w:ind w:right="51"/>
              <w:jc w:val="center"/>
              <w:rPr>
                <w:rFonts w:hint="eastAsia" w:ascii="仿宋" w:hAnsi="仿宋" w:eastAsia="仿宋" w:cs="仿宋"/>
                <w:sz w:val="21"/>
                <w:szCs w:val="21"/>
              </w:rPr>
            </w:pPr>
            <w:r>
              <w:rPr>
                <w:rFonts w:hint="eastAsia" w:ascii="仿宋" w:hAnsi="仿宋" w:eastAsia="仿宋" w:cs="仿宋"/>
                <w:sz w:val="21"/>
                <w:szCs w:val="21"/>
              </w:rPr>
              <w:t>类别</w:t>
            </w:r>
          </w:p>
        </w:tc>
        <w:tc>
          <w:tcPr>
            <w:tcW w:w="795" w:type="dxa"/>
            <w:tcBorders>
              <w:left w:val="single" w:color="auto" w:sz="4" w:space="0"/>
            </w:tcBorders>
            <w:noWrap w:val="0"/>
            <w:vAlign w:val="top"/>
          </w:tcPr>
          <w:p>
            <w:pPr>
              <w:pStyle w:val="12"/>
              <w:spacing w:before="170"/>
              <w:ind w:left="121"/>
              <w:rPr>
                <w:rFonts w:hint="eastAsia" w:ascii="仿宋" w:hAnsi="仿宋" w:eastAsia="仿宋" w:cs="仿宋"/>
                <w:sz w:val="21"/>
                <w:szCs w:val="21"/>
              </w:rPr>
            </w:pPr>
            <w:r>
              <w:rPr>
                <w:rFonts w:hint="eastAsia" w:ascii="仿宋" w:hAnsi="仿宋" w:eastAsia="仿宋" w:cs="仿宋"/>
                <w:sz w:val="21"/>
                <w:szCs w:val="21"/>
              </w:rPr>
              <w:t>姓名</w:t>
            </w:r>
          </w:p>
        </w:tc>
        <w:tc>
          <w:tcPr>
            <w:tcW w:w="562" w:type="dxa"/>
            <w:noWrap w:val="0"/>
            <w:vAlign w:val="top"/>
          </w:tcPr>
          <w:p>
            <w:pPr>
              <w:pStyle w:val="12"/>
              <w:spacing w:before="11" w:line="310" w:lineRule="atLeast"/>
              <w:ind w:left="161" w:right="149"/>
              <w:rPr>
                <w:rFonts w:hint="eastAsia" w:ascii="仿宋" w:hAnsi="仿宋" w:eastAsia="仿宋" w:cs="仿宋"/>
                <w:sz w:val="21"/>
                <w:szCs w:val="21"/>
              </w:rPr>
            </w:pPr>
            <w:r>
              <w:rPr>
                <w:rFonts w:hint="eastAsia" w:ascii="仿宋" w:hAnsi="仿宋" w:eastAsia="仿宋" w:cs="仿宋"/>
                <w:sz w:val="21"/>
                <w:szCs w:val="21"/>
              </w:rPr>
              <w:t>年龄</w:t>
            </w:r>
          </w:p>
        </w:tc>
        <w:tc>
          <w:tcPr>
            <w:tcW w:w="567" w:type="dxa"/>
            <w:gridSpan w:val="2"/>
            <w:noWrap w:val="0"/>
            <w:vAlign w:val="top"/>
          </w:tcPr>
          <w:p>
            <w:pPr>
              <w:pStyle w:val="12"/>
              <w:spacing w:before="11" w:line="310" w:lineRule="atLeast"/>
              <w:ind w:left="164" w:right="150"/>
              <w:rPr>
                <w:rFonts w:hint="eastAsia" w:ascii="仿宋" w:hAnsi="仿宋" w:eastAsia="仿宋" w:cs="仿宋"/>
                <w:sz w:val="21"/>
                <w:szCs w:val="21"/>
              </w:rPr>
            </w:pPr>
            <w:r>
              <w:rPr>
                <w:rFonts w:hint="eastAsia" w:ascii="仿宋" w:hAnsi="仿宋" w:eastAsia="仿宋" w:cs="仿宋"/>
                <w:sz w:val="21"/>
                <w:szCs w:val="21"/>
              </w:rPr>
              <w:t>性别</w:t>
            </w:r>
          </w:p>
        </w:tc>
        <w:tc>
          <w:tcPr>
            <w:tcW w:w="789" w:type="dxa"/>
            <w:gridSpan w:val="2"/>
            <w:noWrap w:val="0"/>
            <w:vAlign w:val="top"/>
          </w:tcPr>
          <w:p>
            <w:pPr>
              <w:pStyle w:val="12"/>
              <w:spacing w:before="170"/>
              <w:ind w:left="190"/>
              <w:rPr>
                <w:rFonts w:hint="eastAsia" w:ascii="仿宋" w:hAnsi="仿宋" w:eastAsia="仿宋" w:cs="仿宋"/>
                <w:sz w:val="21"/>
                <w:szCs w:val="21"/>
              </w:rPr>
            </w:pPr>
            <w:r>
              <w:rPr>
                <w:rFonts w:hint="eastAsia" w:ascii="仿宋" w:hAnsi="仿宋" w:eastAsia="仿宋" w:cs="仿宋"/>
                <w:sz w:val="21"/>
                <w:szCs w:val="21"/>
              </w:rPr>
              <w:t>学历</w:t>
            </w:r>
          </w:p>
        </w:tc>
        <w:tc>
          <w:tcPr>
            <w:tcW w:w="1203" w:type="dxa"/>
            <w:gridSpan w:val="3"/>
            <w:noWrap w:val="0"/>
            <w:vAlign w:val="top"/>
          </w:tcPr>
          <w:p>
            <w:pPr>
              <w:pStyle w:val="12"/>
              <w:spacing w:before="11" w:line="310" w:lineRule="atLeast"/>
              <w:ind w:left="330" w:right="284"/>
              <w:rPr>
                <w:rFonts w:hint="eastAsia" w:ascii="仿宋" w:hAnsi="仿宋" w:eastAsia="仿宋" w:cs="仿宋"/>
                <w:sz w:val="21"/>
                <w:szCs w:val="21"/>
              </w:rPr>
            </w:pPr>
            <w:r>
              <w:rPr>
                <w:rFonts w:hint="eastAsia" w:ascii="仿宋" w:hAnsi="仿宋" w:eastAsia="仿宋" w:cs="仿宋"/>
                <w:sz w:val="21"/>
                <w:szCs w:val="21"/>
              </w:rPr>
              <w:t>所学专业</w:t>
            </w:r>
          </w:p>
        </w:tc>
        <w:tc>
          <w:tcPr>
            <w:tcW w:w="1688" w:type="dxa"/>
            <w:gridSpan w:val="3"/>
            <w:noWrap w:val="0"/>
            <w:vAlign w:val="center"/>
          </w:tcPr>
          <w:p>
            <w:pPr>
              <w:pStyle w:val="12"/>
              <w:spacing w:before="11" w:line="310" w:lineRule="atLeast"/>
              <w:ind w:right="282"/>
              <w:jc w:val="center"/>
              <w:rPr>
                <w:rFonts w:hint="eastAsia" w:ascii="仿宋" w:hAnsi="仿宋" w:eastAsia="仿宋" w:cs="仿宋"/>
                <w:sz w:val="21"/>
                <w:szCs w:val="21"/>
              </w:rPr>
            </w:pPr>
            <w:r>
              <w:rPr>
                <w:rFonts w:hint="eastAsia" w:ascii="仿宋" w:hAnsi="仿宋" w:eastAsia="仿宋" w:cs="仿宋"/>
                <w:sz w:val="21"/>
                <w:szCs w:val="21"/>
              </w:rPr>
              <w:t>任教课程</w:t>
            </w:r>
          </w:p>
        </w:tc>
        <w:tc>
          <w:tcPr>
            <w:tcW w:w="1105" w:type="dxa"/>
            <w:gridSpan w:val="3"/>
            <w:noWrap w:val="0"/>
            <w:vAlign w:val="center"/>
          </w:tcPr>
          <w:p>
            <w:pPr>
              <w:pStyle w:val="12"/>
              <w:spacing w:before="11" w:line="310" w:lineRule="atLeast"/>
              <w:ind w:right="109"/>
              <w:jc w:val="center"/>
              <w:rPr>
                <w:rFonts w:hint="eastAsia" w:ascii="仿宋" w:hAnsi="仿宋" w:eastAsia="仿宋" w:cs="仿宋"/>
                <w:sz w:val="21"/>
                <w:szCs w:val="21"/>
              </w:rPr>
            </w:pPr>
            <w:r>
              <w:rPr>
                <w:rFonts w:hint="eastAsia" w:ascii="仿宋" w:hAnsi="仿宋" w:eastAsia="仿宋" w:cs="仿宋"/>
                <w:sz w:val="21"/>
                <w:szCs w:val="21"/>
              </w:rPr>
              <w:t>专业技术职务</w:t>
            </w:r>
          </w:p>
        </w:tc>
        <w:tc>
          <w:tcPr>
            <w:tcW w:w="1143" w:type="dxa"/>
            <w:gridSpan w:val="2"/>
            <w:noWrap w:val="0"/>
            <w:vAlign w:val="center"/>
          </w:tcPr>
          <w:p>
            <w:pPr>
              <w:pStyle w:val="12"/>
              <w:spacing w:before="11" w:line="310" w:lineRule="atLeast"/>
              <w:ind w:right="231"/>
              <w:jc w:val="center"/>
              <w:rPr>
                <w:rFonts w:hint="eastAsia" w:ascii="仿宋" w:hAnsi="仿宋" w:eastAsia="仿宋" w:cs="仿宋"/>
                <w:sz w:val="21"/>
                <w:szCs w:val="21"/>
              </w:rPr>
            </w:pPr>
            <w:r>
              <w:rPr>
                <w:rFonts w:hint="eastAsia" w:ascii="仿宋" w:hAnsi="仿宋" w:eastAsia="仿宋" w:cs="仿宋"/>
                <w:sz w:val="21"/>
                <w:szCs w:val="21"/>
              </w:rPr>
              <w:t>职业资格证书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tcBorders>
              <w:top w:val="single" w:color="auto" w:sz="4" w:space="0"/>
              <w:left w:val="single" w:color="auto" w:sz="4" w:space="0"/>
              <w:bottom w:val="single" w:color="auto" w:sz="4" w:space="0"/>
              <w:right w:val="single" w:color="auto" w:sz="4" w:space="0"/>
            </w:tcBorders>
            <w:noWrap w:val="0"/>
            <w:vAlign w:val="top"/>
          </w:tcPr>
          <w:p>
            <w:pPr>
              <w:pStyle w:val="12"/>
              <w:ind w:left="145"/>
              <w:rPr>
                <w:rFonts w:hint="eastAsia" w:ascii="仿宋" w:hAnsi="仿宋" w:eastAsia="仿宋" w:cs="仿宋"/>
                <w:sz w:val="21"/>
                <w:szCs w:val="21"/>
              </w:rPr>
            </w:pPr>
            <w:r>
              <w:rPr>
                <w:rFonts w:hint="eastAsia" w:ascii="仿宋" w:hAnsi="仿宋" w:eastAsia="仿宋" w:cs="仿宋"/>
                <w:spacing w:val="-8"/>
                <w:sz w:val="21"/>
                <w:szCs w:val="21"/>
              </w:rPr>
              <w:t>专业负</w:t>
            </w:r>
          </w:p>
          <w:p>
            <w:pPr>
              <w:pStyle w:val="12"/>
              <w:spacing w:before="2" w:line="292" w:lineRule="exact"/>
              <w:ind w:left="261"/>
              <w:rPr>
                <w:rFonts w:hint="eastAsia" w:ascii="仿宋" w:hAnsi="仿宋" w:eastAsia="仿宋" w:cs="仿宋"/>
                <w:sz w:val="21"/>
                <w:szCs w:val="21"/>
              </w:rPr>
            </w:pPr>
            <w:r>
              <w:rPr>
                <w:rFonts w:hint="eastAsia" w:ascii="仿宋" w:hAnsi="仿宋" w:eastAsia="仿宋" w:cs="仿宋"/>
                <w:spacing w:val="-8"/>
                <w:sz w:val="21"/>
                <w:szCs w:val="21"/>
              </w:rPr>
              <w:t>责人</w:t>
            </w: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en-US"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67"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直播电商运营</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高级讲师</w:t>
            </w:r>
          </w:p>
        </w:tc>
        <w:tc>
          <w:tcPr>
            <w:tcW w:w="1143"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高级物流师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restart"/>
            <w:tcBorders>
              <w:top w:val="single" w:color="auto" w:sz="4" w:space="0"/>
              <w:left w:val="single" w:color="auto" w:sz="4" w:space="0"/>
              <w:bottom w:val="single" w:color="auto" w:sz="4" w:space="0"/>
              <w:right w:val="single" w:color="auto" w:sz="4" w:space="0"/>
            </w:tcBorders>
            <w:noWrap w:val="0"/>
            <w:vAlign w:val="center"/>
          </w:tcPr>
          <w:p>
            <w:pPr>
              <w:pStyle w:val="12"/>
              <w:spacing w:line="242" w:lineRule="auto"/>
              <w:ind w:right="87"/>
              <w:jc w:val="center"/>
              <w:rPr>
                <w:rFonts w:hint="eastAsia" w:ascii="仿宋" w:hAnsi="仿宋" w:eastAsia="仿宋" w:cs="仿宋"/>
                <w:sz w:val="21"/>
                <w:szCs w:val="21"/>
              </w:rPr>
            </w:pPr>
            <w:r>
              <w:rPr>
                <w:rFonts w:hint="eastAsia" w:ascii="仿宋" w:hAnsi="仿宋" w:eastAsia="仿宋" w:cs="仿宋"/>
                <w:sz w:val="21"/>
                <w:szCs w:val="21"/>
              </w:rPr>
              <w:t>公共</w:t>
            </w:r>
          </w:p>
          <w:p>
            <w:pPr>
              <w:pStyle w:val="12"/>
              <w:spacing w:line="242" w:lineRule="auto"/>
              <w:ind w:right="87"/>
              <w:jc w:val="center"/>
              <w:rPr>
                <w:rFonts w:hint="eastAsia" w:ascii="仿宋" w:hAnsi="仿宋" w:eastAsia="仿宋" w:cs="仿宋"/>
                <w:sz w:val="21"/>
                <w:szCs w:val="21"/>
              </w:rPr>
            </w:pPr>
            <w:r>
              <w:rPr>
                <w:rFonts w:hint="eastAsia" w:ascii="仿宋" w:hAnsi="仿宋" w:eastAsia="仿宋" w:cs="仿宋"/>
                <w:sz w:val="21"/>
                <w:szCs w:val="21"/>
              </w:rPr>
              <w:t>基础课</w:t>
            </w:r>
          </w:p>
          <w:p>
            <w:pPr>
              <w:pStyle w:val="12"/>
              <w:spacing w:line="242" w:lineRule="auto"/>
              <w:ind w:right="87"/>
              <w:jc w:val="center"/>
              <w:rPr>
                <w:rFonts w:hint="eastAsia" w:ascii="仿宋" w:hAnsi="仿宋" w:eastAsia="仿宋" w:cs="仿宋"/>
                <w:sz w:val="21"/>
                <w:szCs w:val="21"/>
              </w:rPr>
            </w:pPr>
            <w:r>
              <w:rPr>
                <w:rFonts w:hint="eastAsia" w:ascii="仿宋" w:hAnsi="仿宋" w:eastAsia="仿宋" w:cs="仿宋"/>
                <w:sz w:val="21"/>
                <w:szCs w:val="21"/>
              </w:rPr>
              <w:t>教师</w:t>
            </w: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51</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男</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汉语言文</w:t>
            </w: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学</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语文、数学</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高级讲师</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32</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艺术学理</w:t>
            </w: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论</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色彩搭配、形象设计</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讲师</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26</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top"/>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心理健康</w:t>
            </w: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教育</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心理健康、法律常识、职业道德</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en-US"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36</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英语</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英语、政治与经济常识</w:t>
            </w:r>
          </w:p>
        </w:tc>
        <w:tc>
          <w:tcPr>
            <w:tcW w:w="1105"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讲师</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助理物流师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40</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top"/>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汉语言文学</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就业指导、创新创业</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讲师</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top"/>
          </w:tcPr>
          <w:p>
            <w:pPr>
              <w:bidi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计算机应用</w:t>
            </w:r>
          </w:p>
        </w:tc>
        <w:tc>
          <w:tcPr>
            <w:tcW w:w="1688" w:type="dxa"/>
            <w:gridSpan w:val="3"/>
            <w:noWrap w:val="0"/>
            <w:vAlign w:val="center"/>
          </w:tcPr>
          <w:p>
            <w:pPr>
              <w:bidi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信息技术</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高级讲师</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29</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top"/>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汉语言文</w:t>
            </w:r>
          </w:p>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学</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演讲与口才、主播素养</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restart"/>
            <w:tcBorders>
              <w:top w:val="single" w:color="auto" w:sz="4" w:space="0"/>
              <w:left w:val="single" w:color="auto" w:sz="4" w:space="0"/>
              <w:bottom w:val="single" w:color="auto" w:sz="4" w:space="0"/>
              <w:right w:val="single" w:color="auto" w:sz="4" w:space="0"/>
            </w:tcBorders>
            <w:noWrap w:val="0"/>
            <w:vAlign w:val="top"/>
          </w:tcPr>
          <w:p>
            <w:pPr>
              <w:pStyle w:val="12"/>
              <w:rPr>
                <w:rFonts w:hint="eastAsia" w:ascii="仿宋" w:hAnsi="仿宋" w:eastAsia="仿宋" w:cs="仿宋"/>
                <w:sz w:val="21"/>
                <w:szCs w:val="21"/>
              </w:rPr>
            </w:pPr>
          </w:p>
          <w:p>
            <w:pPr>
              <w:pStyle w:val="12"/>
              <w:rPr>
                <w:rFonts w:hint="eastAsia" w:ascii="仿宋" w:hAnsi="仿宋" w:eastAsia="仿宋" w:cs="仿宋"/>
                <w:sz w:val="21"/>
                <w:szCs w:val="21"/>
              </w:rPr>
            </w:pPr>
          </w:p>
          <w:p>
            <w:pPr>
              <w:pStyle w:val="12"/>
              <w:spacing w:before="12"/>
              <w:rPr>
                <w:rFonts w:hint="eastAsia" w:ascii="仿宋" w:hAnsi="仿宋" w:eastAsia="仿宋" w:cs="仿宋"/>
                <w:sz w:val="21"/>
                <w:szCs w:val="21"/>
              </w:rPr>
            </w:pPr>
          </w:p>
          <w:p>
            <w:pPr>
              <w:pStyle w:val="12"/>
              <w:spacing w:line="242" w:lineRule="auto"/>
              <w:ind w:left="145" w:right="87" w:firstLine="115"/>
              <w:rPr>
                <w:rFonts w:hint="eastAsia" w:ascii="仿宋" w:hAnsi="仿宋" w:eastAsia="仿宋" w:cs="仿宋"/>
                <w:sz w:val="21"/>
                <w:szCs w:val="21"/>
              </w:rPr>
            </w:pPr>
            <w:r>
              <w:rPr>
                <w:rFonts w:hint="eastAsia" w:ascii="仿宋" w:hAnsi="仿宋" w:eastAsia="仿宋" w:cs="仿宋"/>
                <w:sz w:val="21"/>
                <w:szCs w:val="21"/>
              </w:rPr>
              <w:t>专 业 (技能) 课教师</w:t>
            </w: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直播电商运营</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高级讲师</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高级物流师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27</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传播学</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电商客服实训等</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center"/>
          </w:tcPr>
          <w:p>
            <w:pPr>
              <w:bidi w:val="0"/>
              <w:jc w:val="center"/>
              <w:rPr>
                <w:rFonts w:hint="eastAsia" w:ascii="仿宋" w:hAnsi="仿宋" w:eastAsia="仿宋" w:cs="仿宋"/>
                <w:sz w:val="21"/>
                <w:szCs w:val="21"/>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39</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男</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新媒体营销及实训</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讲师</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高级电子商务师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网络营销、社群运营、网络营销实训</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讲师</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高级电子商务师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37</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Photoshop、网店运营实训</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讲师</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助理电子商务师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网店美工实训</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计算机操作员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39</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直播电商文案创作</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高级营销师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影视后期与剪辑、短视频运营</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29</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男</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电子商务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电商数据分析</w:t>
            </w:r>
          </w:p>
        </w:tc>
        <w:tc>
          <w:tcPr>
            <w:tcW w:w="1105" w:type="dxa"/>
            <w:gridSpan w:val="3"/>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restart"/>
            <w:tcBorders>
              <w:top w:val="single" w:color="auto" w:sz="4" w:space="0"/>
              <w:left w:val="single" w:color="auto" w:sz="4" w:space="0"/>
              <w:bottom w:val="single" w:color="auto" w:sz="4" w:space="0"/>
              <w:right w:val="single" w:color="auto" w:sz="4" w:space="0"/>
            </w:tcBorders>
            <w:noWrap w:val="0"/>
            <w:vAlign w:val="top"/>
          </w:tcPr>
          <w:p>
            <w:pPr>
              <w:pStyle w:val="12"/>
              <w:spacing w:before="9"/>
              <w:rPr>
                <w:rFonts w:hint="eastAsia" w:ascii="仿宋" w:hAnsi="仿宋" w:eastAsia="仿宋" w:cs="仿宋"/>
                <w:sz w:val="21"/>
                <w:szCs w:val="21"/>
              </w:rPr>
            </w:pPr>
          </w:p>
          <w:p>
            <w:pPr>
              <w:pStyle w:val="12"/>
              <w:spacing w:line="242" w:lineRule="auto"/>
              <w:ind w:left="145" w:right="88"/>
              <w:rPr>
                <w:rFonts w:hint="eastAsia" w:ascii="仿宋" w:hAnsi="仿宋" w:eastAsia="仿宋" w:cs="仿宋"/>
                <w:sz w:val="21"/>
                <w:szCs w:val="21"/>
              </w:rPr>
            </w:pPr>
            <w:r>
              <w:rPr>
                <w:rFonts w:hint="eastAsia" w:ascii="仿宋" w:hAnsi="仿宋" w:eastAsia="仿宋" w:cs="仿宋"/>
                <w:sz w:val="21"/>
                <w:szCs w:val="21"/>
              </w:rPr>
              <w:t>实习指导教师</w:t>
            </w: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27</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室内设计</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影视后期与剪辑、短视频运营</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员级</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pStyle w:val="12"/>
              <w:spacing w:line="242" w:lineRule="auto"/>
              <w:ind w:left="145" w:right="88"/>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en-US"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49</w:t>
            </w:r>
          </w:p>
        </w:tc>
        <w:tc>
          <w:tcPr>
            <w:tcW w:w="567"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经济管理</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创新创业</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高级讲师</w:t>
            </w:r>
          </w:p>
        </w:tc>
        <w:tc>
          <w:tcPr>
            <w:tcW w:w="1143" w:type="dxa"/>
            <w:gridSpan w:val="2"/>
            <w:noWrap w:val="0"/>
            <w:vAlign w:val="top"/>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网络创业培训（直播）证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动画</w:t>
            </w:r>
          </w:p>
        </w:tc>
        <w:tc>
          <w:tcPr>
            <w:tcW w:w="1688" w:type="dxa"/>
            <w:gridSpan w:val="3"/>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摄影与摄像</w:t>
            </w:r>
          </w:p>
        </w:tc>
        <w:tc>
          <w:tcPr>
            <w:tcW w:w="1105" w:type="dxa"/>
            <w:gridSpan w:val="3"/>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zh-CN" w:eastAsia="zh-CN"/>
              </w:rPr>
              <w:t>助讲</w:t>
            </w:r>
          </w:p>
        </w:tc>
        <w:tc>
          <w:tcPr>
            <w:tcW w:w="1143" w:type="dxa"/>
            <w:gridSpan w:val="2"/>
            <w:noWrap w:val="0"/>
            <w:vAlign w:val="top"/>
          </w:tcPr>
          <w:p>
            <w:pPr>
              <w:bidi w:val="0"/>
              <w:jc w:val="center"/>
              <w:rPr>
                <w:rFonts w:hint="eastAsia" w:ascii="仿宋" w:hAnsi="仿宋" w:eastAsia="仿宋" w:cs="仿宋"/>
                <w:sz w:val="21"/>
                <w:szCs w:val="21"/>
                <w:lang w:val="zh-CN"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536" w:type="dxa"/>
            <w:vMerge w:val="continue"/>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912" w:type="dxa"/>
            <w:vMerge w:val="restart"/>
            <w:tcBorders>
              <w:top w:val="single" w:color="auto" w:sz="4" w:space="0"/>
              <w:left w:val="single" w:color="auto" w:sz="4" w:space="0"/>
              <w:bottom w:val="single" w:color="auto" w:sz="4" w:space="0"/>
              <w:right w:val="single" w:color="auto" w:sz="4" w:space="0"/>
            </w:tcBorders>
            <w:noWrap w:val="0"/>
            <w:vAlign w:val="center"/>
          </w:tcPr>
          <w:p>
            <w:pPr>
              <w:pStyle w:val="12"/>
              <w:spacing w:before="7"/>
              <w:jc w:val="center"/>
              <w:rPr>
                <w:rFonts w:hint="eastAsia" w:ascii="仿宋" w:hAnsi="仿宋" w:eastAsia="仿宋" w:cs="仿宋"/>
                <w:sz w:val="21"/>
                <w:szCs w:val="21"/>
              </w:rPr>
            </w:pPr>
          </w:p>
          <w:p>
            <w:pPr>
              <w:pStyle w:val="12"/>
              <w:spacing w:line="242" w:lineRule="auto"/>
              <w:ind w:left="376" w:right="88" w:hanging="231"/>
              <w:jc w:val="both"/>
              <w:rPr>
                <w:rFonts w:hint="eastAsia" w:ascii="仿宋" w:hAnsi="仿宋" w:eastAsia="仿宋" w:cs="仿宋"/>
                <w:sz w:val="21"/>
                <w:szCs w:val="21"/>
              </w:rPr>
            </w:pPr>
            <w:r>
              <w:rPr>
                <w:rFonts w:hint="eastAsia" w:ascii="仿宋" w:hAnsi="仿宋" w:eastAsia="仿宋" w:cs="仿宋"/>
                <w:sz w:val="21"/>
                <w:szCs w:val="21"/>
              </w:rPr>
              <w:t>兼职</w:t>
            </w:r>
          </w:p>
          <w:p>
            <w:pPr>
              <w:pStyle w:val="12"/>
              <w:spacing w:line="242" w:lineRule="auto"/>
              <w:ind w:left="376" w:right="88" w:hanging="231"/>
              <w:jc w:val="both"/>
              <w:rPr>
                <w:rFonts w:hint="eastAsia" w:ascii="仿宋" w:hAnsi="仿宋" w:eastAsia="仿宋" w:cs="仿宋"/>
                <w:sz w:val="21"/>
                <w:szCs w:val="21"/>
              </w:rPr>
            </w:pPr>
            <w:r>
              <w:rPr>
                <w:rFonts w:hint="eastAsia" w:ascii="仿宋" w:hAnsi="仿宋" w:eastAsia="仿宋" w:cs="仿宋"/>
                <w:sz w:val="21"/>
                <w:szCs w:val="21"/>
              </w:rPr>
              <w:t>教师</w:t>
            </w: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28</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男</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电影制作</w:t>
            </w:r>
          </w:p>
        </w:tc>
        <w:tc>
          <w:tcPr>
            <w:tcW w:w="1688"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短视频编导</w:t>
            </w:r>
          </w:p>
        </w:tc>
        <w:tc>
          <w:tcPr>
            <w:tcW w:w="1105" w:type="dxa"/>
            <w:gridSpan w:val="3"/>
            <w:noWrap w:val="0"/>
            <w:vAlign w:val="top"/>
          </w:tcPr>
          <w:p>
            <w:pPr>
              <w:bidi w:val="0"/>
              <w:jc w:val="center"/>
              <w:rPr>
                <w:rFonts w:hint="eastAsia" w:ascii="仿宋" w:hAnsi="仿宋" w:eastAsia="仿宋" w:cs="仿宋"/>
                <w:sz w:val="21"/>
                <w:szCs w:val="21"/>
              </w:rPr>
            </w:pPr>
          </w:p>
        </w:tc>
        <w:tc>
          <w:tcPr>
            <w:tcW w:w="1143" w:type="dxa"/>
            <w:gridSpan w:val="2"/>
            <w:noWrap w:val="0"/>
            <w:vAlign w:val="top"/>
          </w:tcPr>
          <w:p>
            <w:pPr>
              <w:bidi w:val="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536" w:type="dxa"/>
            <w:vMerge w:val="continue"/>
            <w:tcBorders>
              <w:top w:val="single" w:color="auto" w:sz="4" w:space="0"/>
              <w:left w:val="single" w:color="auto" w:sz="4" w:space="0"/>
              <w:bottom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en-US"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24</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教育管理</w:t>
            </w:r>
          </w:p>
        </w:tc>
        <w:tc>
          <w:tcPr>
            <w:tcW w:w="1688" w:type="dxa"/>
            <w:gridSpan w:val="3"/>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创新创业、就业指导</w:t>
            </w:r>
          </w:p>
        </w:tc>
        <w:tc>
          <w:tcPr>
            <w:tcW w:w="1105" w:type="dxa"/>
            <w:gridSpan w:val="3"/>
            <w:noWrap w:val="0"/>
            <w:vAlign w:val="top"/>
          </w:tcPr>
          <w:p>
            <w:pPr>
              <w:bidi w:val="0"/>
              <w:jc w:val="center"/>
              <w:rPr>
                <w:rFonts w:hint="eastAsia" w:ascii="仿宋" w:hAnsi="仿宋" w:eastAsia="仿宋" w:cs="仿宋"/>
                <w:sz w:val="21"/>
                <w:szCs w:val="21"/>
              </w:rPr>
            </w:pPr>
          </w:p>
        </w:tc>
        <w:tc>
          <w:tcPr>
            <w:tcW w:w="1143" w:type="dxa"/>
            <w:gridSpan w:val="2"/>
            <w:noWrap w:val="0"/>
            <w:vAlign w:val="top"/>
          </w:tcPr>
          <w:p>
            <w:pPr>
              <w:bidi w:val="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536" w:type="dxa"/>
            <w:vMerge w:val="continue"/>
            <w:tcBorders>
              <w:top w:val="single" w:color="auto" w:sz="4" w:space="0"/>
              <w:left w:val="single" w:color="auto" w:sz="4" w:space="0"/>
              <w:bottom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en-US"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研究生</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美术学</w:t>
            </w:r>
          </w:p>
        </w:tc>
        <w:tc>
          <w:tcPr>
            <w:tcW w:w="1688" w:type="dxa"/>
            <w:gridSpan w:val="3"/>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色彩搭配、形象设计</w:t>
            </w:r>
          </w:p>
        </w:tc>
        <w:tc>
          <w:tcPr>
            <w:tcW w:w="1105" w:type="dxa"/>
            <w:gridSpan w:val="3"/>
            <w:noWrap w:val="0"/>
            <w:vAlign w:val="top"/>
          </w:tcPr>
          <w:p>
            <w:pPr>
              <w:bidi w:val="0"/>
              <w:jc w:val="center"/>
              <w:rPr>
                <w:rFonts w:hint="eastAsia" w:ascii="仿宋" w:hAnsi="仿宋" w:eastAsia="仿宋" w:cs="仿宋"/>
                <w:sz w:val="21"/>
                <w:szCs w:val="21"/>
              </w:rPr>
            </w:pPr>
          </w:p>
        </w:tc>
        <w:tc>
          <w:tcPr>
            <w:tcW w:w="1143" w:type="dxa"/>
            <w:gridSpan w:val="2"/>
            <w:noWrap w:val="0"/>
            <w:vAlign w:val="top"/>
          </w:tcPr>
          <w:p>
            <w:pPr>
              <w:bidi w:val="0"/>
              <w:jc w:val="center"/>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jc w:val="center"/>
        </w:trPr>
        <w:tc>
          <w:tcPr>
            <w:tcW w:w="536" w:type="dxa"/>
            <w:vMerge w:val="continue"/>
            <w:tcBorders>
              <w:top w:val="single" w:color="auto" w:sz="4" w:space="0"/>
              <w:left w:val="single" w:color="auto" w:sz="4" w:space="0"/>
              <w:bottom w:val="single" w:color="auto" w:sz="4" w:space="0"/>
            </w:tcBorders>
            <w:noWrap w:val="0"/>
            <w:vAlign w:val="top"/>
          </w:tcPr>
          <w:p>
            <w:pPr>
              <w:rPr>
                <w:rFonts w:hint="eastAsia" w:ascii="仿宋" w:hAnsi="仿宋" w:eastAsia="仿宋" w:cs="仿宋"/>
                <w:sz w:val="21"/>
                <w:szCs w:val="21"/>
              </w:rPr>
            </w:pPr>
          </w:p>
        </w:tc>
        <w:tc>
          <w:tcPr>
            <w:tcW w:w="912" w:type="dxa"/>
            <w:vMerge w:val="continue"/>
            <w:tcBorders>
              <w:top w:val="single" w:color="auto" w:sz="4" w:space="0"/>
              <w:bottom w:val="single" w:color="auto" w:sz="4" w:space="0"/>
              <w:right w:val="single" w:color="auto" w:sz="4" w:space="0"/>
            </w:tcBorders>
            <w:noWrap w:val="0"/>
            <w:vAlign w:val="top"/>
          </w:tcPr>
          <w:p>
            <w:pPr>
              <w:rPr>
                <w:rFonts w:hint="eastAsia" w:ascii="仿宋" w:hAnsi="仿宋" w:eastAsia="仿宋" w:cs="仿宋"/>
                <w:sz w:val="21"/>
                <w:szCs w:val="21"/>
              </w:rPr>
            </w:pPr>
          </w:p>
        </w:tc>
        <w:tc>
          <w:tcPr>
            <w:tcW w:w="795" w:type="dxa"/>
            <w:tcBorders>
              <w:left w:val="single" w:color="auto" w:sz="4" w:space="0"/>
            </w:tcBorders>
            <w:noWrap w:val="0"/>
            <w:vAlign w:val="center"/>
          </w:tcPr>
          <w:p>
            <w:pPr>
              <w:bidi w:val="0"/>
              <w:jc w:val="center"/>
              <w:rPr>
                <w:rFonts w:hint="eastAsia" w:ascii="仿宋" w:hAnsi="仿宋" w:eastAsia="仿宋" w:cs="仿宋"/>
                <w:sz w:val="21"/>
                <w:szCs w:val="21"/>
                <w:lang w:val="zh-CN" w:eastAsia="zh-CN"/>
              </w:rPr>
            </w:pPr>
          </w:p>
        </w:tc>
        <w:tc>
          <w:tcPr>
            <w:tcW w:w="562"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26</w:t>
            </w:r>
          </w:p>
        </w:tc>
        <w:tc>
          <w:tcPr>
            <w:tcW w:w="567"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女</w:t>
            </w:r>
          </w:p>
        </w:tc>
        <w:tc>
          <w:tcPr>
            <w:tcW w:w="789" w:type="dxa"/>
            <w:gridSpan w:val="2"/>
            <w:noWrap w:val="0"/>
            <w:vAlign w:val="center"/>
          </w:tcPr>
          <w:p>
            <w:pPr>
              <w:bidi w:val="0"/>
              <w:jc w:val="center"/>
              <w:rPr>
                <w:rFonts w:hint="eastAsia" w:ascii="仿宋" w:hAnsi="仿宋" w:eastAsia="仿宋" w:cs="仿宋"/>
                <w:sz w:val="21"/>
                <w:szCs w:val="21"/>
                <w:lang w:val="zh-CN" w:eastAsia="zh-CN"/>
              </w:rPr>
            </w:pPr>
            <w:r>
              <w:rPr>
                <w:rFonts w:hint="eastAsia" w:ascii="仿宋" w:hAnsi="仿宋" w:eastAsia="仿宋" w:cs="仿宋"/>
                <w:sz w:val="21"/>
                <w:szCs w:val="21"/>
                <w:lang w:val="en-US" w:eastAsia="zh-CN"/>
              </w:rPr>
              <w:t>本科</w:t>
            </w:r>
          </w:p>
        </w:tc>
        <w:tc>
          <w:tcPr>
            <w:tcW w:w="1203" w:type="dxa"/>
            <w:gridSpan w:val="3"/>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zh-CN" w:eastAsia="zh-CN"/>
              </w:rPr>
              <w:t>视频运营</w:t>
            </w:r>
          </w:p>
        </w:tc>
        <w:tc>
          <w:tcPr>
            <w:tcW w:w="1688" w:type="dxa"/>
            <w:gridSpan w:val="3"/>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lang w:val="en-US" w:eastAsia="zh-CN"/>
              </w:rPr>
              <w:t>影视后期与剪辑、短视频运营</w:t>
            </w:r>
          </w:p>
        </w:tc>
        <w:tc>
          <w:tcPr>
            <w:tcW w:w="1105" w:type="dxa"/>
            <w:gridSpan w:val="3"/>
            <w:noWrap w:val="0"/>
            <w:vAlign w:val="top"/>
          </w:tcPr>
          <w:p>
            <w:pPr>
              <w:bidi w:val="0"/>
              <w:jc w:val="center"/>
              <w:rPr>
                <w:rFonts w:hint="eastAsia" w:ascii="仿宋" w:hAnsi="仿宋" w:eastAsia="仿宋" w:cs="仿宋"/>
                <w:sz w:val="21"/>
                <w:szCs w:val="21"/>
              </w:rPr>
            </w:pPr>
          </w:p>
        </w:tc>
        <w:tc>
          <w:tcPr>
            <w:tcW w:w="1143" w:type="dxa"/>
            <w:gridSpan w:val="2"/>
            <w:noWrap w:val="0"/>
            <w:vAlign w:val="top"/>
          </w:tcPr>
          <w:p>
            <w:pPr>
              <w:bidi w:val="0"/>
              <w:jc w:val="center"/>
              <w:rPr>
                <w:rFonts w:hint="eastAsia" w:ascii="仿宋" w:hAnsi="仿宋" w:eastAsia="仿宋" w:cs="仿宋"/>
                <w:sz w:val="21"/>
                <w:szCs w:val="21"/>
              </w:rPr>
            </w:pPr>
          </w:p>
        </w:tc>
      </w:tr>
    </w:tbl>
    <w:p>
      <w:pPr>
        <w:pStyle w:val="3"/>
        <w:keepNext w:val="0"/>
        <w:keepLines w:val="0"/>
        <w:bidi w:val="0"/>
        <w:spacing w:beforeLines="0" w:beforeAutospacing="0" w:afterLines="0" w:afterAutospacing="0" w:line="560" w:lineRule="exact"/>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十二、编制说明</w:t>
      </w:r>
    </w:p>
    <w:p>
      <w:pPr>
        <w:pStyle w:val="4"/>
        <w:bidi w:val="0"/>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专业人才培养方案由现代物流学院电子商务教研室与阿里巴巴某某站、日日赚、某某京东、北京络捷斯特科技发展股份有限公司等，于2021年12月共同制订，适于2022级三年制初中起点中专层次直播电商服务专业。</w:t>
      </w:r>
    </w:p>
    <w:p>
      <w:pPr>
        <w:pStyle w:val="4"/>
        <w:bidi w:val="0"/>
        <w:jc w:val="left"/>
        <w:rPr>
          <w:rFonts w:hint="eastAsia" w:ascii="仿宋" w:hAnsi="仿宋" w:eastAsia="仿宋" w:cs="仿宋"/>
          <w:color w:val="auto"/>
          <w:sz w:val="24"/>
          <w:szCs w:val="24"/>
          <w:lang w:val="en-US" w:eastAsia="zh-CN"/>
        </w:rPr>
      </w:pPr>
    </w:p>
    <w:p>
      <w:pPr>
        <w:jc w:val="right"/>
        <w:rPr>
          <w:rFonts w:hint="eastAsia"/>
          <w:lang w:val="en-US" w:eastAsia="zh-CN"/>
        </w:rPr>
      </w:pPr>
      <w:r>
        <w:rPr>
          <w:rFonts w:hint="eastAsia"/>
          <w:lang w:val="en-US" w:eastAsia="zh-CN"/>
        </w:rPr>
        <w:t>电子商务教研室</w:t>
      </w:r>
    </w:p>
    <w:p>
      <w:pPr>
        <w:pStyle w:val="7"/>
        <w:jc w:val="right"/>
        <w:rPr>
          <w:rFonts w:hint="default"/>
          <w:lang w:val="en-US" w:eastAsia="zh-CN"/>
        </w:rPr>
      </w:pPr>
      <w:r>
        <w:rPr>
          <w:rFonts w:hint="eastAsia"/>
          <w:lang w:val="en-US" w:eastAsia="zh-CN"/>
        </w:rPr>
        <w:t>2021年12月17日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30" w:lineRule="exact"/>
      <w:ind w:firstLine="4138"/>
      <w:jc w:val="left"/>
      <w:rPr>
        <w:rFonts w:ascii="仿宋" w:hAnsi="仿宋" w:eastAsia="仿宋" w:cs="仿宋"/>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3C6AD"/>
    <w:multiLevelType w:val="singleLevel"/>
    <w:tmpl w:val="8303C6AD"/>
    <w:lvl w:ilvl="0" w:tentative="0">
      <w:start w:val="1"/>
      <w:numFmt w:val="decimal"/>
      <w:lvlText w:val="%1."/>
      <w:lvlJc w:val="left"/>
      <w:pPr>
        <w:tabs>
          <w:tab w:val="left" w:pos="312"/>
        </w:tabs>
      </w:pPr>
    </w:lvl>
  </w:abstractNum>
  <w:abstractNum w:abstractNumId="1">
    <w:nsid w:val="A6FED074"/>
    <w:multiLevelType w:val="singleLevel"/>
    <w:tmpl w:val="A6FED074"/>
    <w:lvl w:ilvl="0" w:tentative="0">
      <w:start w:val="1"/>
      <w:numFmt w:val="decimal"/>
      <w:lvlText w:val="%1."/>
      <w:lvlJc w:val="left"/>
      <w:pPr>
        <w:tabs>
          <w:tab w:val="left" w:pos="312"/>
        </w:tabs>
      </w:pPr>
    </w:lvl>
  </w:abstractNum>
  <w:abstractNum w:abstractNumId="2">
    <w:nsid w:val="AFD01A86"/>
    <w:multiLevelType w:val="singleLevel"/>
    <w:tmpl w:val="AFD01A86"/>
    <w:lvl w:ilvl="0" w:tentative="0">
      <w:start w:val="1"/>
      <w:numFmt w:val="decimal"/>
      <w:lvlText w:val="%1."/>
      <w:lvlJc w:val="left"/>
      <w:pPr>
        <w:tabs>
          <w:tab w:val="left" w:pos="312"/>
        </w:tabs>
      </w:pPr>
    </w:lvl>
  </w:abstractNum>
  <w:abstractNum w:abstractNumId="3">
    <w:nsid w:val="C2D959B5"/>
    <w:multiLevelType w:val="singleLevel"/>
    <w:tmpl w:val="C2D959B5"/>
    <w:lvl w:ilvl="0" w:tentative="0">
      <w:start w:val="1"/>
      <w:numFmt w:val="decimal"/>
      <w:lvlText w:val="%1."/>
      <w:lvlJc w:val="left"/>
      <w:pPr>
        <w:tabs>
          <w:tab w:val="left" w:pos="312"/>
        </w:tabs>
      </w:pPr>
    </w:lvl>
  </w:abstractNum>
  <w:abstractNum w:abstractNumId="4">
    <w:nsid w:val="CDFA94B6"/>
    <w:multiLevelType w:val="singleLevel"/>
    <w:tmpl w:val="CDFA94B6"/>
    <w:lvl w:ilvl="0" w:tentative="0">
      <w:start w:val="1"/>
      <w:numFmt w:val="decimal"/>
      <w:suff w:val="space"/>
      <w:lvlText w:val="%1."/>
      <w:lvlJc w:val="left"/>
    </w:lvl>
  </w:abstractNum>
  <w:abstractNum w:abstractNumId="5">
    <w:nsid w:val="E792E293"/>
    <w:multiLevelType w:val="singleLevel"/>
    <w:tmpl w:val="E792E293"/>
    <w:lvl w:ilvl="0" w:tentative="0">
      <w:start w:val="1"/>
      <w:numFmt w:val="decimal"/>
      <w:lvlText w:val="%1."/>
      <w:lvlJc w:val="left"/>
      <w:pPr>
        <w:tabs>
          <w:tab w:val="left" w:pos="312"/>
        </w:tabs>
      </w:pPr>
    </w:lvl>
  </w:abstractNum>
  <w:abstractNum w:abstractNumId="6">
    <w:nsid w:val="1002A2AB"/>
    <w:multiLevelType w:val="singleLevel"/>
    <w:tmpl w:val="1002A2AB"/>
    <w:lvl w:ilvl="0" w:tentative="0">
      <w:start w:val="1"/>
      <w:numFmt w:val="decimal"/>
      <w:lvlText w:val="%1."/>
      <w:lvlJc w:val="left"/>
      <w:pPr>
        <w:tabs>
          <w:tab w:val="left" w:pos="312"/>
        </w:tabs>
      </w:pPr>
    </w:lvl>
  </w:abstractNum>
  <w:abstractNum w:abstractNumId="7">
    <w:nsid w:val="19762DC2"/>
    <w:multiLevelType w:val="singleLevel"/>
    <w:tmpl w:val="19762DC2"/>
    <w:lvl w:ilvl="0" w:tentative="0">
      <w:start w:val="1"/>
      <w:numFmt w:val="decimal"/>
      <w:lvlText w:val="%1."/>
      <w:lvlJc w:val="left"/>
      <w:pPr>
        <w:tabs>
          <w:tab w:val="left" w:pos="312"/>
        </w:tabs>
      </w:pPr>
    </w:lvl>
  </w:abstractNum>
  <w:abstractNum w:abstractNumId="8">
    <w:nsid w:val="59CED4D1"/>
    <w:multiLevelType w:val="singleLevel"/>
    <w:tmpl w:val="59CED4D1"/>
    <w:lvl w:ilvl="0" w:tentative="0">
      <w:start w:val="1"/>
      <w:numFmt w:val="decimal"/>
      <w:lvlText w:val="%1."/>
      <w:lvlJc w:val="left"/>
      <w:pPr>
        <w:tabs>
          <w:tab w:val="left" w:pos="312"/>
        </w:tabs>
      </w:pPr>
    </w:lvl>
  </w:abstractNum>
  <w:num w:numId="1">
    <w:abstractNumId w:val="2"/>
  </w:num>
  <w:num w:numId="2">
    <w:abstractNumId w:val="1"/>
  </w:num>
  <w:num w:numId="3">
    <w:abstractNumId w:val="6"/>
  </w:num>
  <w:num w:numId="4">
    <w:abstractNumId w:val="8"/>
  </w:num>
  <w:num w:numId="5">
    <w:abstractNumId w:val="0"/>
  </w:num>
  <w:num w:numId="6">
    <w:abstractNumId w:val="4"/>
  </w:num>
  <w:num w:numId="7">
    <w:abstractNumId w:val="3"/>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jNjA4ZTEzYmRmN2U2YzI1YjE5NDU5YTZiMTgxMmUifQ=="/>
  </w:docVars>
  <w:rsids>
    <w:rsidRoot w:val="00172A27"/>
    <w:rsid w:val="00FB3CBA"/>
    <w:rsid w:val="017D29CC"/>
    <w:rsid w:val="01DC798B"/>
    <w:rsid w:val="024F6DBA"/>
    <w:rsid w:val="02A05B38"/>
    <w:rsid w:val="03986002"/>
    <w:rsid w:val="03CB7016"/>
    <w:rsid w:val="04042B50"/>
    <w:rsid w:val="044B7594"/>
    <w:rsid w:val="05F55B1F"/>
    <w:rsid w:val="06420D90"/>
    <w:rsid w:val="06976AC0"/>
    <w:rsid w:val="072F223F"/>
    <w:rsid w:val="07CA4386"/>
    <w:rsid w:val="09AA6EE1"/>
    <w:rsid w:val="0A7D74FC"/>
    <w:rsid w:val="0B560B72"/>
    <w:rsid w:val="0BE464AF"/>
    <w:rsid w:val="0C8B5827"/>
    <w:rsid w:val="0D124B44"/>
    <w:rsid w:val="0D87665E"/>
    <w:rsid w:val="0D923008"/>
    <w:rsid w:val="0D9C1062"/>
    <w:rsid w:val="0F5B5331"/>
    <w:rsid w:val="0FD03E37"/>
    <w:rsid w:val="0FF248A6"/>
    <w:rsid w:val="0FF86013"/>
    <w:rsid w:val="10C02303"/>
    <w:rsid w:val="13C8133D"/>
    <w:rsid w:val="15B73103"/>
    <w:rsid w:val="17D01FA8"/>
    <w:rsid w:val="1A5348B6"/>
    <w:rsid w:val="1B7E6DA7"/>
    <w:rsid w:val="1EEF7401"/>
    <w:rsid w:val="1F035D0A"/>
    <w:rsid w:val="1F972EC8"/>
    <w:rsid w:val="1FEE316C"/>
    <w:rsid w:val="21220896"/>
    <w:rsid w:val="218125C9"/>
    <w:rsid w:val="228A2355"/>
    <w:rsid w:val="23535CF9"/>
    <w:rsid w:val="24222CDA"/>
    <w:rsid w:val="24D84F7F"/>
    <w:rsid w:val="252F3EEC"/>
    <w:rsid w:val="26CA32B5"/>
    <w:rsid w:val="26D62C5C"/>
    <w:rsid w:val="27D1349A"/>
    <w:rsid w:val="28785A6C"/>
    <w:rsid w:val="288B2100"/>
    <w:rsid w:val="29096900"/>
    <w:rsid w:val="2A5165DB"/>
    <w:rsid w:val="2A70051B"/>
    <w:rsid w:val="2B62619B"/>
    <w:rsid w:val="2DC83CCE"/>
    <w:rsid w:val="2DD23A53"/>
    <w:rsid w:val="2EB67B23"/>
    <w:rsid w:val="2F872CE8"/>
    <w:rsid w:val="311202EB"/>
    <w:rsid w:val="321C338B"/>
    <w:rsid w:val="327035C6"/>
    <w:rsid w:val="342159F2"/>
    <w:rsid w:val="34D77C66"/>
    <w:rsid w:val="39E53EAF"/>
    <w:rsid w:val="3A351261"/>
    <w:rsid w:val="3A4F78BC"/>
    <w:rsid w:val="3A6E01B0"/>
    <w:rsid w:val="3AF328F3"/>
    <w:rsid w:val="3AFC4793"/>
    <w:rsid w:val="3B0D6106"/>
    <w:rsid w:val="3B121496"/>
    <w:rsid w:val="3BDE0A7A"/>
    <w:rsid w:val="3D052E18"/>
    <w:rsid w:val="3E423024"/>
    <w:rsid w:val="3E707AF1"/>
    <w:rsid w:val="3FA72805"/>
    <w:rsid w:val="41E35632"/>
    <w:rsid w:val="436A718D"/>
    <w:rsid w:val="43B228A4"/>
    <w:rsid w:val="443C5236"/>
    <w:rsid w:val="447E6834"/>
    <w:rsid w:val="450E75BB"/>
    <w:rsid w:val="45541AC0"/>
    <w:rsid w:val="457E09DC"/>
    <w:rsid w:val="475F6B2A"/>
    <w:rsid w:val="490711D1"/>
    <w:rsid w:val="496970DE"/>
    <w:rsid w:val="4B2F10FA"/>
    <w:rsid w:val="4B99619F"/>
    <w:rsid w:val="4BC920DA"/>
    <w:rsid w:val="4C015037"/>
    <w:rsid w:val="4D116DAF"/>
    <w:rsid w:val="4DF021B6"/>
    <w:rsid w:val="4EC90FC0"/>
    <w:rsid w:val="4F6E1704"/>
    <w:rsid w:val="50094D09"/>
    <w:rsid w:val="5074513A"/>
    <w:rsid w:val="50D75B94"/>
    <w:rsid w:val="520E2620"/>
    <w:rsid w:val="53583FEB"/>
    <w:rsid w:val="53830914"/>
    <w:rsid w:val="5476762B"/>
    <w:rsid w:val="54864A1E"/>
    <w:rsid w:val="54DC1665"/>
    <w:rsid w:val="5561429D"/>
    <w:rsid w:val="55B01F45"/>
    <w:rsid w:val="58F6141D"/>
    <w:rsid w:val="5924127B"/>
    <w:rsid w:val="594F5CB3"/>
    <w:rsid w:val="5AA7500D"/>
    <w:rsid w:val="5B7D0419"/>
    <w:rsid w:val="5BCE2906"/>
    <w:rsid w:val="5CE721DD"/>
    <w:rsid w:val="5D01058A"/>
    <w:rsid w:val="60847D88"/>
    <w:rsid w:val="60FD0126"/>
    <w:rsid w:val="612A3133"/>
    <w:rsid w:val="647926B6"/>
    <w:rsid w:val="65404A21"/>
    <w:rsid w:val="659A6224"/>
    <w:rsid w:val="65EF73EA"/>
    <w:rsid w:val="67215321"/>
    <w:rsid w:val="68A54C77"/>
    <w:rsid w:val="68AA14C3"/>
    <w:rsid w:val="696A1D9A"/>
    <w:rsid w:val="69B938A8"/>
    <w:rsid w:val="6AC828E7"/>
    <w:rsid w:val="6B52099F"/>
    <w:rsid w:val="6B5C240E"/>
    <w:rsid w:val="6CB663CF"/>
    <w:rsid w:val="6E91130B"/>
    <w:rsid w:val="6ED472E9"/>
    <w:rsid w:val="7019724A"/>
    <w:rsid w:val="711550E1"/>
    <w:rsid w:val="714D3EB8"/>
    <w:rsid w:val="71F343FB"/>
    <w:rsid w:val="72947092"/>
    <w:rsid w:val="72B71CC2"/>
    <w:rsid w:val="74B81E62"/>
    <w:rsid w:val="75C241EC"/>
    <w:rsid w:val="77904080"/>
    <w:rsid w:val="7BF07239"/>
    <w:rsid w:val="7DCD7C8D"/>
    <w:rsid w:val="7DEE1DD2"/>
    <w:rsid w:val="7E7F0C9E"/>
    <w:rsid w:val="7F627F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ind w:firstLine="200" w:firstLineChars="200"/>
      <w:outlineLvl w:val="2"/>
    </w:pPr>
    <w:rPr>
      <w:b/>
      <w:bCs/>
      <w:sz w:val="32"/>
      <w:szCs w:val="32"/>
    </w:rPr>
  </w:style>
  <w:style w:type="paragraph" w:styleId="3">
    <w:name w:val="heading 4"/>
    <w:basedOn w:val="1"/>
    <w:next w:val="1"/>
    <w:unhideWhenUsed/>
    <w:qFormat/>
    <w:uiPriority w:val="0"/>
    <w:pPr>
      <w:jc w:val="left"/>
      <w:outlineLvl w:val="3"/>
    </w:pPr>
    <w:rPr>
      <w:rFonts w:ascii="黑体" w:hAnsi="黑体" w:eastAsia="黑体"/>
    </w:rPr>
  </w:style>
  <w:style w:type="paragraph" w:styleId="4">
    <w:name w:val="heading 5"/>
    <w:basedOn w:val="1"/>
    <w:next w:val="1"/>
    <w:unhideWhenUsed/>
    <w:qFormat/>
    <w:uiPriority w:val="0"/>
    <w:pPr>
      <w:keepNext w:val="0"/>
      <w:keepLines w:val="0"/>
      <w:spacing w:beforeLines="0" w:beforeAutospacing="0" w:afterLines="0" w:afterAutospacing="0" w:line="560" w:lineRule="exact"/>
      <w:ind w:firstLine="1440" w:firstLineChars="200"/>
      <w:jc w:val="left"/>
      <w:outlineLvl w:val="4"/>
    </w:pPr>
    <w:rPr>
      <w:rFonts w:ascii="楷体_GB2312" w:hAnsi="楷体_GB2312" w:eastAsia="楷体_GB2312"/>
    </w:rPr>
  </w:style>
  <w:style w:type="paragraph" w:styleId="5">
    <w:name w:val="heading 6"/>
    <w:basedOn w:val="1"/>
    <w:next w:val="1"/>
    <w:unhideWhenUsed/>
    <w:qFormat/>
    <w:uiPriority w:val="0"/>
    <w:pPr>
      <w:keepNext w:val="0"/>
      <w:keepLines w:val="0"/>
      <w:spacing w:beforeLines="0" w:beforeAutospacing="0" w:afterLines="0" w:afterAutospacing="0" w:line="560" w:lineRule="exact"/>
      <w:ind w:firstLine="1440" w:firstLineChars="200"/>
      <w:jc w:val="left"/>
      <w:outlineLvl w:val="5"/>
    </w:p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sz w:val="32"/>
      <w:szCs w:val="32"/>
    </w:rPr>
  </w:style>
  <w:style w:type="paragraph" w:styleId="7">
    <w:name w:val="Body Text Indent 2"/>
    <w:basedOn w:val="1"/>
    <w:qFormat/>
    <w:uiPriority w:val="0"/>
    <w:pPr>
      <w:spacing w:after="120" w:line="480" w:lineRule="auto"/>
      <w:ind w:left="420" w:leftChars="200"/>
    </w:pPr>
    <w:rPr>
      <w:rFonts w:ascii="Times New Roman" w:hAnsi="Times New Roman"/>
      <w:szCs w:val="24"/>
    </w:rPr>
  </w:style>
  <w:style w:type="paragraph" w:styleId="8">
    <w:name w:val="footer"/>
    <w:basedOn w:val="1"/>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customStyle="1" w:styleId="11">
    <w:name w:val="表格"/>
    <w:basedOn w:val="1"/>
    <w:qFormat/>
    <w:uiPriority w:val="0"/>
    <w:pPr>
      <w:spacing w:line="320" w:lineRule="exact"/>
      <w:ind w:firstLine="0" w:firstLineChars="0"/>
      <w:jc w:val="center"/>
    </w:pPr>
    <w:rPr>
      <w:sz w:val="24"/>
    </w:rPr>
  </w:style>
  <w:style w:type="paragraph" w:customStyle="1" w:styleId="12">
    <w:name w:val="Table Paragraph"/>
    <w:basedOn w:val="1"/>
    <w:qFormat/>
    <w:uiPriority w:val="1"/>
    <w:rPr>
      <w:rFonts w:ascii="宋体" w:hAnsi="宋体" w:eastAsia="宋体" w:cs="宋体"/>
    </w:rPr>
  </w:style>
  <w:style w:type="table" w:customStyle="1" w:styleId="13">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12800</Words>
  <Characters>13227</Characters>
  <Lines>0</Lines>
  <Paragraphs>0</Paragraphs>
  <TotalTime>7</TotalTime>
  <ScaleCrop>false</ScaleCrop>
  <LinksUpToDate>false</LinksUpToDate>
  <CharactersWithSpaces>13312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2022-04-02T12:00:00Z</dcterms:created>
  <dc:creator>罗香菊</dc:creator>
  <cp:lastModifiedBy>see me fly</cp:lastModifiedBy>
  <dcterms:modified xsi:type="dcterms:W3CDTF">2023-06-23T10:12:51Z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83A077C1B8FA4A84A71EC762E7A354A6</vt:lpwstr>
  </property>
</Properties>
</file>